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11" w:rsidRDefault="005775E3" w:rsidP="00C119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391275" cy="8786047"/>
            <wp:effectExtent l="19050" t="0" r="9525" b="0"/>
            <wp:docPr id="1" name="Рисунок 1" descr="C:\Users\User3\Pictures\2023-01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3-01-1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E3" w:rsidRDefault="005775E3" w:rsidP="00C119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75E3" w:rsidRDefault="005775E3" w:rsidP="00C119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75E3" w:rsidRPr="00693CF6" w:rsidRDefault="005775E3" w:rsidP="00C119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"/>
        <w:gridCol w:w="9621"/>
      </w:tblGrid>
      <w:tr w:rsidR="00693CF6" w:rsidTr="00870C05">
        <w:tc>
          <w:tcPr>
            <w:tcW w:w="6204" w:type="dxa"/>
          </w:tcPr>
          <w:p w:rsidR="00693CF6" w:rsidRPr="00B46F42" w:rsidRDefault="00693CF6" w:rsidP="00C1195D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F25DCD" w:rsidRDefault="00F25DCD" w:rsidP="00C1195D">
            <w:pPr>
              <w:rPr>
                <w:rStyle w:val="articleseparator"/>
                <w:rFonts w:eastAsiaTheme="majorEastAsia"/>
                <w:b/>
              </w:rPr>
            </w:pPr>
            <w:r>
              <w:rPr>
                <w:rStyle w:val="articleseparator"/>
                <w:rFonts w:eastAsiaTheme="majorEastAsia"/>
                <w:b/>
              </w:rPr>
              <w:t>МУНИЦИПАЛЬНОЕ БЮДЖЕТНОЕ ОБЩЕОБРАЗОВАТЕЛЬНОЕ УЧРЕЖДЕНИЕ</w:t>
            </w:r>
          </w:p>
          <w:p w:rsidR="00F25DCD" w:rsidRDefault="00F25DCD" w:rsidP="00C1195D">
            <w:pPr>
              <w:jc w:val="center"/>
              <w:rPr>
                <w:rStyle w:val="articleseparator"/>
                <w:rFonts w:eastAsiaTheme="majorEastAsia"/>
                <w:b/>
              </w:rPr>
            </w:pPr>
            <w:r>
              <w:rPr>
                <w:rStyle w:val="articleseparator"/>
                <w:rFonts w:eastAsiaTheme="majorEastAsia"/>
                <w:b/>
              </w:rPr>
              <w:t>ДЕНИСКОВИЧСКАЯ ОСНОВНАЯ ОБЩЕОБРАЗОВАТЕЛЬНАЯ ШКОЛА</w:t>
            </w:r>
          </w:p>
          <w:p w:rsidR="00CF1E78" w:rsidRDefault="00CF1E78" w:rsidP="00C1195D">
            <w:pPr>
              <w:jc w:val="center"/>
              <w:rPr>
                <w:rStyle w:val="articleseparator"/>
                <w:rFonts w:eastAsiaTheme="majorEastAsia"/>
                <w:b/>
              </w:rPr>
            </w:pPr>
          </w:p>
          <w:p w:rsidR="00F25DCD" w:rsidRPr="003F1F6E" w:rsidRDefault="00F25DCD" w:rsidP="00C11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05" w:type="dxa"/>
              <w:tblLook w:val="04A0"/>
            </w:tblPr>
            <w:tblGrid>
              <w:gridCol w:w="4838"/>
              <w:gridCol w:w="4567"/>
            </w:tblGrid>
            <w:tr w:rsidR="00F25DCD" w:rsidRPr="002D2473" w:rsidTr="00C1195D">
              <w:trPr>
                <w:trHeight w:val="1791"/>
              </w:trPr>
              <w:tc>
                <w:tcPr>
                  <w:tcW w:w="4838" w:type="dxa"/>
                  <w:vMerge w:val="restart"/>
                </w:tcPr>
                <w:p w:rsidR="00F25DCD" w:rsidRPr="00F25DCD" w:rsidRDefault="00F25DCD" w:rsidP="00C11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F25DCD" w:rsidRPr="00F25DCD" w:rsidRDefault="00F25DCD" w:rsidP="00C1195D">
                  <w:pPr>
                    <w:pStyle w:val="a6"/>
                    <w:spacing w:line="276" w:lineRule="auto"/>
                    <w:ind w:hanging="422"/>
                    <w:jc w:val="left"/>
                    <w:rPr>
                      <w:rStyle w:val="Zag11"/>
                      <w:rFonts w:cs="Times New Roman"/>
                      <w:sz w:val="24"/>
                      <w:szCs w:val="24"/>
                    </w:rPr>
                  </w:pPr>
                  <w:r w:rsidRPr="00F25DCD">
                    <w:rPr>
                      <w:rStyle w:val="Zag11"/>
                      <w:rFonts w:cs="Times New Roman"/>
                      <w:sz w:val="24"/>
                      <w:szCs w:val="24"/>
                    </w:rPr>
                    <w:t xml:space="preserve">на заседании педагогического совета </w:t>
                  </w:r>
                </w:p>
                <w:p w:rsidR="00F25DCD" w:rsidRPr="00F25DCD" w:rsidRDefault="00F25DCD" w:rsidP="00C1195D">
                  <w:pPr>
                    <w:pStyle w:val="a6"/>
                    <w:spacing w:line="276" w:lineRule="auto"/>
                    <w:ind w:hanging="422"/>
                    <w:jc w:val="left"/>
                    <w:rPr>
                      <w:rStyle w:val="Zag11"/>
                      <w:rFonts w:cs="Times New Roman"/>
                      <w:sz w:val="24"/>
                      <w:szCs w:val="24"/>
                    </w:rPr>
                  </w:pPr>
                  <w:r w:rsidRPr="00F25DCD">
                    <w:rPr>
                      <w:rStyle w:val="Zag11"/>
                      <w:rFonts w:cs="Times New Roman"/>
                      <w:sz w:val="24"/>
                      <w:szCs w:val="24"/>
                    </w:rPr>
                    <w:t xml:space="preserve">Протокол № ______     </w:t>
                  </w:r>
                </w:p>
                <w:p w:rsidR="00F25DCD" w:rsidRPr="00F25DCD" w:rsidRDefault="00F25DCD" w:rsidP="00C11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DCD"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 xml:space="preserve">от « __» </w:t>
                  </w:r>
                  <w:r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F25DCD"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r w:rsidRPr="00F25DCD"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25DCD" w:rsidRPr="00F25DCD" w:rsidRDefault="00F25DCD" w:rsidP="00C11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7" w:type="dxa"/>
                </w:tcPr>
                <w:p w:rsidR="00F25DCD" w:rsidRDefault="00F25DCD" w:rsidP="00C1195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F25DCD" w:rsidRPr="00C12771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Директор </w:t>
                  </w:r>
                </w:p>
                <w:p w:rsidR="00F25DCD" w:rsidRPr="00C12771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МБОУ  Денисковичской ООШ </w:t>
                  </w:r>
                </w:p>
                <w:p w:rsidR="00F25DCD" w:rsidRPr="00C12771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>______________ Гапоняко Е.В.</w:t>
                  </w:r>
                </w:p>
                <w:p w:rsidR="00F25DCD" w:rsidRPr="00C12771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 «__» </w:t>
                  </w:r>
                  <w:r>
                    <w:rPr>
                      <w:rStyle w:val="Zag11"/>
                      <w:sz w:val="24"/>
                      <w:szCs w:val="24"/>
                    </w:rPr>
                    <w:t>_________</w:t>
                  </w: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 20</w:t>
                  </w:r>
                  <w:r>
                    <w:rPr>
                      <w:rStyle w:val="Zag11"/>
                      <w:sz w:val="24"/>
                      <w:szCs w:val="24"/>
                    </w:rPr>
                    <w:t>22</w:t>
                  </w: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 г.</w:t>
                  </w:r>
                </w:p>
                <w:p w:rsidR="00F25DCD" w:rsidRPr="002D2473" w:rsidRDefault="00F25DCD" w:rsidP="00C119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25DCD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F1E78" w:rsidRDefault="00CF1E78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5DCD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  <w:p w:rsidR="00F25DCD" w:rsidRPr="00877E9B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87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Положение</w:t>
            </w:r>
          </w:p>
          <w:p w:rsidR="00CF1E78" w:rsidRDefault="00CF1E78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 наставничестве</w:t>
            </w:r>
          </w:p>
          <w:p w:rsidR="00F25DCD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87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в МБОУ Денисковичск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ой</w:t>
            </w:r>
            <w:r w:rsidRPr="0087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ООШ</w:t>
            </w:r>
          </w:p>
          <w:p w:rsidR="00F25DCD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  <w:p w:rsidR="00693CF6" w:rsidRPr="00B46F42" w:rsidRDefault="00693CF6" w:rsidP="00C1195D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CF6" w:rsidRPr="00693CF6" w:rsidRDefault="00693CF6" w:rsidP="00C1195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93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3CF6" w:rsidRDefault="00693CF6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017B" w:rsidRDefault="009C017B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E06" w:rsidRDefault="00317E06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Pr="00337EF9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017B" w:rsidRPr="00337EF9" w:rsidRDefault="009C017B" w:rsidP="00C1195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C017B" w:rsidRPr="00317E06" w:rsidRDefault="009C017B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9C017B" w:rsidRPr="00317E06" w:rsidRDefault="009C017B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17A9" w:rsidRPr="00317E06" w:rsidRDefault="009C017B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1.1. </w:t>
      </w:r>
      <w:r w:rsidR="005617A9" w:rsidRPr="00317E06">
        <w:rPr>
          <w:rFonts w:ascii="Times New Roman" w:hAnsi="Times New Roman" w:cs="Times New Roman"/>
          <w:sz w:val="24"/>
          <w:szCs w:val="24"/>
        </w:rPr>
        <w:t xml:space="preserve">Настоящее Положение о наставничестве (далее - Положение) разработано в соответствии с </w:t>
      </w:r>
      <w:r w:rsidR="00E3329F" w:rsidRPr="00317E06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Федерации; Гражданским кодексом Российской Федерации; Трудового кодекса Российской Федерации; а так же Федеральный закон от 11 августа 1995 г. N 135-ФЗ "О благотворительной деятельности и благотворительных организациях"; Федеральный закон от 19 мая 1995 г. N 82-ФЗ "Об общественных объединениях"; Федеральный закон от 12 января 1996 г. N 7-ФЗ "О некоммерческих организациях"; 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N 2705-р). </w:t>
      </w:r>
      <w:r w:rsidR="005617A9" w:rsidRPr="00317E06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Федерации», с Законом об образовании в Брянской области от 25 июля 2013г. №62-3 с изменениями и дополнениями</w:t>
      </w:r>
      <w:r w:rsidR="000E4A78" w:rsidRPr="00317E06">
        <w:rPr>
          <w:rFonts w:ascii="Times New Roman" w:hAnsi="Times New Roman" w:cs="Times New Roman"/>
          <w:sz w:val="24"/>
          <w:szCs w:val="24"/>
        </w:rPr>
        <w:t>, 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обучающимися".</w:t>
      </w:r>
      <w:r w:rsidR="000E4A78" w:rsidRPr="00317E06">
        <w:rPr>
          <w:sz w:val="24"/>
          <w:szCs w:val="24"/>
        </w:rPr>
        <w:t xml:space="preserve"> </w:t>
      </w:r>
      <w:r w:rsidR="005617A9" w:rsidRPr="00317E06">
        <w:rPr>
          <w:rFonts w:ascii="Times New Roman" w:hAnsi="Times New Roman" w:cs="Times New Roman"/>
          <w:sz w:val="24"/>
          <w:szCs w:val="24"/>
        </w:rPr>
        <w:t>Правовой основой института наставничества являются  настоящее Положение, другие нормативные акты Министерства просвещения РФ, локальные акты образовательных учреждений, регламентирующие вопросы преподавателей  и наставнической работы с обучающимися.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1.2. Настоящее положение регулирует порядок организации педагогического и других видов наставничества (</w:t>
      </w:r>
      <w:r w:rsidR="00A80898" w:rsidRPr="00317E06">
        <w:rPr>
          <w:rFonts w:ascii="Times New Roman" w:hAnsi="Times New Roman" w:cs="Times New Roman"/>
          <w:sz w:val="24"/>
          <w:szCs w:val="24"/>
        </w:rPr>
        <w:t>формы выбираются индивидуально образовательной организацией</w:t>
      </w:r>
      <w:r w:rsidRPr="00317E06">
        <w:rPr>
          <w:rFonts w:ascii="Times New Roman" w:hAnsi="Times New Roman" w:cs="Times New Roman"/>
          <w:sz w:val="24"/>
          <w:szCs w:val="24"/>
        </w:rPr>
        <w:t>) в соответствии с современной целевой моделью наставничества в образовательных организациях.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1.3. Наставничество —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Наставничество — социальный институт, осуществляющий передачу и ускорение профессионального опыта, эффективная форма профессиональной адаптации, способствующей повышению престижа педагогической профессии и закреплению педагогических кадров. Это форма преемственности поколений и педагогического воздействия на обучающихся на всех ступенях обучения.</w:t>
      </w:r>
    </w:p>
    <w:p w:rsidR="00E3329F" w:rsidRPr="00317E06" w:rsidRDefault="00E3329F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Метакомпетенции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961F1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1.4. </w:t>
      </w:r>
      <w:r w:rsidR="004961F1" w:rsidRPr="00317E06">
        <w:rPr>
          <w:rFonts w:ascii="Times New Roman" w:hAnsi="Times New Roman" w:cs="Times New Roman"/>
          <w:sz w:val="24"/>
          <w:szCs w:val="24"/>
        </w:rPr>
        <w:t xml:space="preserve">Формы наставничества – способ реализации целевой модели наставничества через организацию работы наставнической пары/группы, участники которой находятся в ролевой ситуации, определяемой основной деятельностью и позицией участников. </w:t>
      </w:r>
    </w:p>
    <w:p w:rsidR="00237E1C" w:rsidRPr="00317E06" w:rsidRDefault="00237E1C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 (Приложение 1)</w:t>
      </w:r>
    </w:p>
    <w:p w:rsidR="004961F1" w:rsidRPr="00317E06" w:rsidRDefault="004961F1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В  методологии выделяется пять крупных форм наставничества:</w:t>
      </w:r>
    </w:p>
    <w:p w:rsidR="004961F1" w:rsidRPr="00317E06" w:rsidRDefault="004961F1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«ученик-ученик (студент-студент)», «учитель-учитель (преподаватель-преподаватель)», «студент-ученик», «работодатель-ученик», «работодатель-студент»</w:t>
      </w:r>
      <w:r w:rsidR="00A80898" w:rsidRPr="00317E06">
        <w:rPr>
          <w:rFonts w:ascii="Times New Roman" w:hAnsi="Times New Roman" w:cs="Times New Roman"/>
          <w:sz w:val="24"/>
          <w:szCs w:val="24"/>
        </w:rPr>
        <w:t>, «образовательная организация – образовательная организация»</w:t>
      </w:r>
      <w:r w:rsidRPr="00317E06">
        <w:rPr>
          <w:rFonts w:ascii="Times New Roman" w:hAnsi="Times New Roman" w:cs="Times New Roman"/>
          <w:sz w:val="24"/>
          <w:szCs w:val="24"/>
        </w:rPr>
        <w:t>.</w:t>
      </w:r>
      <w:r w:rsidR="00D761A7" w:rsidRPr="00317E06">
        <w:rPr>
          <w:rFonts w:ascii="Times New Roman" w:hAnsi="Times New Roman" w:cs="Times New Roman"/>
          <w:sz w:val="24"/>
          <w:szCs w:val="24"/>
        </w:rPr>
        <w:t xml:space="preserve"> (</w:t>
      </w:r>
      <w:r w:rsidR="00237E1C" w:rsidRPr="00317E06">
        <w:rPr>
          <w:rFonts w:ascii="Times New Roman" w:hAnsi="Times New Roman" w:cs="Times New Roman"/>
          <w:sz w:val="24"/>
          <w:szCs w:val="24"/>
        </w:rPr>
        <w:t>Приложение 2</w:t>
      </w:r>
      <w:r w:rsidR="00D761A7" w:rsidRPr="00317E06">
        <w:rPr>
          <w:rFonts w:ascii="Times New Roman" w:hAnsi="Times New Roman" w:cs="Times New Roman"/>
          <w:sz w:val="24"/>
          <w:szCs w:val="24"/>
        </w:rPr>
        <w:t>)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Каждая из форм наставничества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 и профессиональной деятельности и первоначальных ключевых запросов наставляемого, наставника и образовательного учреждения.</w:t>
      </w:r>
    </w:p>
    <w:p w:rsidR="004961F1" w:rsidRPr="00317E06" w:rsidRDefault="004961F1" w:rsidP="00C1195D">
      <w:pPr>
        <w:pStyle w:val="a3"/>
        <w:spacing w:before="0" w:beforeAutospacing="0" w:after="0" w:afterAutospacing="0"/>
        <w:ind w:firstLine="567"/>
        <w:jc w:val="both"/>
      </w:pPr>
      <w:r w:rsidRPr="00317E06">
        <w:t xml:space="preserve">В зависимости от форм наставничества </w:t>
      </w:r>
      <w:r w:rsidR="007F0147" w:rsidRPr="00317E06">
        <w:t xml:space="preserve"> н</w:t>
      </w:r>
      <w:r w:rsidRPr="00317E06">
        <w:t>аставничество может быть установлено над следующими категориями  участников образовательного процесса: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</w:rPr>
        <w:t>молодыми специалистам - педагогическими работниками, поступившими на работу в год окончания ими обучения в образовательных организациях высшего или среднего профессионального образования;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</w:rPr>
        <w:lastRenderedPageBreak/>
        <w:t>педагогическими работниками, не имеющими трудового стажа педагогической деятельности или имеющими трудовой стаж менее 3 лет;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  <w:shd w:val="clear" w:color="auto" w:fill="FFFFFF"/>
        </w:rPr>
        <w:t>другим</w:t>
      </w:r>
      <w:r w:rsidR="00E3329F" w:rsidRPr="00317E06">
        <w:rPr>
          <w:color w:val="000000"/>
          <w:shd w:val="clear" w:color="auto" w:fill="FFFFFF"/>
        </w:rPr>
        <w:t>и</w:t>
      </w:r>
      <w:r w:rsidRPr="00317E06">
        <w:rPr>
          <w:color w:val="000000"/>
          <w:shd w:val="clear" w:color="auto" w:fill="FFFFFF"/>
        </w:rPr>
        <w:t xml:space="preserve"> педагогическим</w:t>
      </w:r>
      <w:r w:rsidR="00E3329F" w:rsidRPr="00317E06">
        <w:rPr>
          <w:color w:val="000000"/>
          <w:shd w:val="clear" w:color="auto" w:fill="FFFFFF"/>
        </w:rPr>
        <w:t>и</w:t>
      </w:r>
      <w:r w:rsidRPr="00317E06">
        <w:rPr>
          <w:color w:val="000000"/>
          <w:shd w:val="clear" w:color="auto" w:fill="FFFFFF"/>
        </w:rPr>
        <w:t xml:space="preserve"> работникам</w:t>
      </w:r>
      <w:r w:rsidR="00E3329F" w:rsidRPr="00317E06">
        <w:rPr>
          <w:color w:val="000000"/>
          <w:shd w:val="clear" w:color="auto" w:fill="FFFFFF"/>
        </w:rPr>
        <w:t>и</w:t>
      </w:r>
      <w:r w:rsidRPr="00317E06">
        <w:rPr>
          <w:color w:val="000000"/>
          <w:shd w:val="clear" w:color="auto" w:fill="FFFFFF"/>
        </w:rPr>
        <w:t>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  <w:shd w:val="clear" w:color="auto" w:fill="FFFFFF"/>
        </w:rPr>
        <w:t>студентами высших и средних профессиональных образовательных организаций;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  <w:shd w:val="clear" w:color="auto" w:fill="FFFFFF"/>
        </w:rPr>
        <w:t>обучающихся образовательной организации</w:t>
      </w:r>
      <w:r w:rsidR="00697B3C" w:rsidRPr="00317E06">
        <w:rPr>
          <w:color w:val="000000"/>
          <w:shd w:val="clear" w:color="auto" w:fill="FFFFFF"/>
        </w:rPr>
        <w:t>.</w:t>
      </w:r>
    </w:p>
    <w:p w:rsidR="000E4A78" w:rsidRPr="00317E06" w:rsidRDefault="000E4A78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 w:rsidR="00F074A5" w:rsidRPr="00317E06">
        <w:rPr>
          <w:rFonts w:ascii="Times New Roman" w:hAnsi="Times New Roman" w:cs="Times New Roman"/>
          <w:sz w:val="24"/>
          <w:szCs w:val="24"/>
        </w:rPr>
        <w:t>.</w:t>
      </w:r>
    </w:p>
    <w:p w:rsidR="00E3329F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1.5. Наставник — это опытный преподаватель</w:t>
      </w:r>
      <w:r w:rsidR="004961F1" w:rsidRPr="00317E06">
        <w:rPr>
          <w:rFonts w:ascii="Times New Roman" w:hAnsi="Times New Roman" w:cs="Times New Roman"/>
          <w:sz w:val="24"/>
          <w:szCs w:val="24"/>
        </w:rPr>
        <w:t>, студент, обучающийся</w:t>
      </w:r>
      <w:r w:rsidRPr="00317E06">
        <w:rPr>
          <w:rFonts w:ascii="Times New Roman" w:hAnsi="Times New Roman" w:cs="Times New Roman"/>
          <w:sz w:val="24"/>
          <w:szCs w:val="24"/>
        </w:rPr>
        <w:t>, работодатель, обладающий высокими профессиональными</w:t>
      </w:r>
      <w:r w:rsidR="00697B3C" w:rsidRPr="00317E06">
        <w:rPr>
          <w:rFonts w:ascii="Times New Roman" w:hAnsi="Times New Roman" w:cs="Times New Roman"/>
          <w:sz w:val="24"/>
          <w:szCs w:val="24"/>
        </w:rPr>
        <w:t xml:space="preserve"> и нравственными качествами, практическими знаниями и опытом в различных областях</w:t>
      </w:r>
      <w:r w:rsidRPr="00317E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80898" w:rsidRPr="00317E06" w:rsidRDefault="00A80898" w:rsidP="00C1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D0C" w:rsidRPr="00317E06" w:rsidRDefault="00253D0C" w:rsidP="00C1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t>2. Цель, виды и задачи наставничества</w:t>
      </w:r>
    </w:p>
    <w:p w:rsidR="00697B3C" w:rsidRPr="00317E06" w:rsidRDefault="00697B3C" w:rsidP="00C1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D0C" w:rsidRPr="00317E06" w:rsidRDefault="00253D0C" w:rsidP="00C1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2.1. Цели наставничества зависят от его выбранной формы и модели.</w:t>
      </w:r>
    </w:p>
    <w:p w:rsidR="00253D0C" w:rsidRPr="00317E06" w:rsidRDefault="00253D0C" w:rsidP="00C1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2.2. Общие задачи и функции наставника: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помогает наставляемому осознать свои сильные и слабые стороны и определить векторы развития.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является примером жизни, поведения и ценностей для наставляемого.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Наставнические отношения формируются в условиях доверия, взаимообогащения и открытого диалога.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Наставник ориентируется на близкие, достижимые для наставляемого цели, </w:t>
      </w:r>
      <w:r w:rsidR="00317E06" w:rsidRPr="00317E06">
        <w:rPr>
          <w:rFonts w:ascii="Times New Roman" w:hAnsi="Times New Roman" w:cs="Times New Roman"/>
          <w:sz w:val="24"/>
          <w:szCs w:val="24"/>
        </w:rPr>
        <w:t>но обсуждает с ним долгосрочную,</w:t>
      </w:r>
      <w:r w:rsidRPr="00317E06">
        <w:rPr>
          <w:rFonts w:ascii="Times New Roman" w:hAnsi="Times New Roman" w:cs="Times New Roman"/>
          <w:sz w:val="24"/>
          <w:szCs w:val="24"/>
        </w:rPr>
        <w:t xml:space="preserve"> перспективу и будущее.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предлагает свою помощь в достижении целей и желаний наставляемого, и указывает на риски и противоречия.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не навязывает наставляемому собственное мнение и позицию, но стимулирует развитие у наставляемого своего индивидуального видения.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помогает наставляемому развить прикладные навыки, умения и компетенции.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 возможности оказывает наставляемому личностную и психологическую поддержку, мотивирует, подталкивает и ободряет его.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с наставляемым.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8E7F60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F60" w:rsidRPr="00317E06" w:rsidRDefault="008E7F60" w:rsidP="00C119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t>3. Организационные основы наставничества</w:t>
      </w:r>
    </w:p>
    <w:p w:rsidR="00697B3C" w:rsidRPr="00317E06" w:rsidRDefault="00697B3C" w:rsidP="00C119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60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3.1</w:t>
      </w:r>
      <w:r w:rsidR="00B46F42" w:rsidRPr="00317E06">
        <w:rPr>
          <w:rFonts w:ascii="Times New Roman" w:hAnsi="Times New Roman" w:cs="Times New Roman"/>
          <w:sz w:val="24"/>
          <w:szCs w:val="24"/>
        </w:rPr>
        <w:t>.</w:t>
      </w:r>
      <w:r w:rsidRPr="00317E06">
        <w:rPr>
          <w:rFonts w:ascii="Times New Roman" w:hAnsi="Times New Roman" w:cs="Times New Roman"/>
          <w:sz w:val="24"/>
          <w:szCs w:val="24"/>
        </w:rPr>
        <w:t xml:space="preserve">Наставничество закрепляется приказом </w:t>
      </w:r>
      <w:r w:rsidR="00A80898" w:rsidRPr="00317E06">
        <w:rPr>
          <w:rFonts w:ascii="Times New Roman" w:hAnsi="Times New Roman" w:cs="Times New Roman"/>
          <w:sz w:val="24"/>
          <w:szCs w:val="24"/>
        </w:rPr>
        <w:t>директора школы</w:t>
      </w:r>
      <w:r w:rsidRPr="00317E06">
        <w:rPr>
          <w:rFonts w:ascii="Times New Roman" w:hAnsi="Times New Roman" w:cs="Times New Roman"/>
          <w:sz w:val="24"/>
          <w:szCs w:val="24"/>
        </w:rPr>
        <w:t>, с указанием срока наставничества.</w:t>
      </w:r>
    </w:p>
    <w:p w:rsidR="00E3329F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3.2. Временные рамки наставничества определяются образовательным учреждением в зависимости от выбранной формы наставничества и целей наставничества.</w:t>
      </w:r>
    </w:p>
    <w:p w:rsidR="00253D0C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3.3. Наставник утверждается на заседании научно-методического (педагогического) совета образовательной организации по критериям, соотв</w:t>
      </w:r>
      <w:r w:rsidR="00E3329F" w:rsidRPr="00317E06">
        <w:rPr>
          <w:rFonts w:ascii="Times New Roman" w:hAnsi="Times New Roman" w:cs="Times New Roman"/>
          <w:sz w:val="24"/>
          <w:szCs w:val="24"/>
        </w:rPr>
        <w:t>етствующим форме наставничества.</w:t>
      </w:r>
    </w:p>
    <w:p w:rsidR="008C5FA4" w:rsidRPr="00317E06" w:rsidRDefault="008C5FA4" w:rsidP="00C1195D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3.4. Наставник может сопровождать одновременно несколько наставляемых.</w:t>
      </w:r>
    </w:p>
    <w:p w:rsidR="008C5FA4" w:rsidRPr="00317E06" w:rsidRDefault="008C5FA4" w:rsidP="00C1195D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3.5. Назначение и замена (завершение полномочий) наставника производится</w:t>
      </w:r>
    </w:p>
    <w:p w:rsidR="008C5FA4" w:rsidRPr="00317E06" w:rsidRDefault="008C5FA4" w:rsidP="00C1195D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приказом </w:t>
      </w:r>
      <w:r w:rsidR="00A80898" w:rsidRPr="00317E06">
        <w:rPr>
          <w:rFonts w:ascii="Times New Roman" w:hAnsi="Times New Roman" w:cs="Times New Roman"/>
          <w:b w:val="0"/>
          <w:sz w:val="24"/>
          <w:szCs w:val="24"/>
        </w:rPr>
        <w:t>директора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 наставничества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в случаях: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 основании личного заявления наставляемого или наставника;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длительного отсутствия наставника по причине болезни, ухода за ребенком, ухода за нетрудоспособным членом семьи, длительного отпуска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сроком до одного года, командировки, обучения и иным причинам;</w:t>
      </w:r>
    </w:p>
    <w:p w:rsidR="008C5FA4" w:rsidRPr="00317E06" w:rsidRDefault="00E3329F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перехода в другую образовательную организацию</w:t>
      </w:r>
      <w:r w:rsidR="008C5FA4" w:rsidRPr="00317E06">
        <w:rPr>
          <w:rFonts w:ascii="Times New Roman" w:hAnsi="Times New Roman" w:cs="Times New Roman"/>
          <w:b w:val="0"/>
          <w:sz w:val="24"/>
          <w:szCs w:val="24"/>
        </w:rPr>
        <w:t xml:space="preserve"> наставника или наставляемого;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привлечения наставника к дисциплинарной ответственности;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психологической несовместимости н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аставника и наставляемого.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3.6. Директор образовательного учреждения поощ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ряет наставников, добросовестно исполняющих свои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функции, в 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>соответствии  с утвержденными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локальными актами.</w:t>
      </w:r>
    </w:p>
    <w:p w:rsidR="008C5FA4" w:rsidRPr="00317E06" w:rsidRDefault="008C5FA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5FA4" w:rsidRPr="00317E06" w:rsidRDefault="008C5FA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4. Обязанности наставника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4.1. Знать требования законодательства в сфере образования, нормативных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правовых и иных актов, определяющих пр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ава и обязанности наставляемого.</w:t>
      </w:r>
    </w:p>
    <w:p w:rsidR="00697B3C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4.2. Находиться в пост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оянном взаимодействии со всеми структурами образовательной организации,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осуществляющими работу с категориями наставляемых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4.3. Участвовать в обсуждении вопросов, св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язанных с деятельностью настав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ляемого, вносить предложения о его поощрен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ии или применении мер дисципли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нарного воздействия.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.4. Представлять отчет о реализации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>ставничества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 (временные рамки устанавливает образовательная организация)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4.5. Наставник обязан разработать «дорожну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ю карту» реализации наставничества (схему «дорожной карты утверждает образовательная организация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)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 xml:space="preserve"> или программу наставничества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75B6A" w:rsidRPr="00317E06" w:rsidRDefault="00B75B6A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5B6A" w:rsidRPr="00317E06" w:rsidRDefault="00B75B6A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5. Права наставника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5.1. Привлекать с согласия курирующего заме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стителя руководителя других работников образовательного учреждения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для оказания помощи наставляемому.</w:t>
      </w:r>
    </w:p>
    <w:p w:rsidR="007F0147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5.2. 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Самостоятельно выбирать и применять методы и приёмы работы с наставляемым.</w:t>
      </w:r>
    </w:p>
    <w:p w:rsidR="00B75B6A" w:rsidRPr="00317E06" w:rsidRDefault="007F0147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5.3.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Отслеживать промежуточные результаты наставничества по отчетам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наставляемого, как в устной, так и в письменной форме.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B6A" w:rsidRPr="00317E06" w:rsidRDefault="009561EF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6. Обязанности наставляемого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6.1. Изучать Федеральный закон от 29.12</w:t>
      </w:r>
      <w:r w:rsidR="00697B3C" w:rsidRPr="00317E06">
        <w:rPr>
          <w:rFonts w:ascii="Times New Roman" w:hAnsi="Times New Roman" w:cs="Times New Roman"/>
          <w:b w:val="0"/>
          <w:sz w:val="24"/>
          <w:szCs w:val="24"/>
        </w:rPr>
        <w:t>.2012 № 273-ФЗ "Об образовании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"</w:t>
      </w:r>
      <w:r w:rsidR="00697B3C" w:rsidRPr="00317E06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,</w:t>
      </w:r>
      <w:r w:rsidR="00D761A7" w:rsidRPr="00317E06">
        <w:rPr>
          <w:sz w:val="24"/>
          <w:szCs w:val="24"/>
        </w:rPr>
        <w:t xml:space="preserve"> 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 xml:space="preserve"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иные федеральные зако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 xml:space="preserve">ны и нормативные правовые акты,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локальны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е акты образовательного учреждения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, регулирующие образовательную деятельность.</w:t>
      </w:r>
    </w:p>
    <w:p w:rsidR="007F0147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6.2. 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Учиться у наставника передовым методам и формам работы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>, опыта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, правильно строить свои взаимоотношения с ним, выполнять совместный план работы.</w:t>
      </w:r>
    </w:p>
    <w:p w:rsidR="00B75B6A" w:rsidRPr="00317E06" w:rsidRDefault="007F0147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6.3.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Выполнять положения «дорожной карт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ы» в сроки, определенные локаль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ным акт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ом и приказом директора по образовательному учреждению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147" w:rsidRPr="00317E06" w:rsidRDefault="007F0147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6.4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.</w:t>
      </w:r>
      <w:r w:rsidRPr="00317E06">
        <w:rPr>
          <w:color w:val="00000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color w:val="000000"/>
          <w:sz w:val="24"/>
          <w:szCs w:val="24"/>
        </w:rPr>
        <w:t>Повышать свой общеобразовательный и культурный уровень.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 xml:space="preserve">6.5.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Своевременно отчитываться о выполнении положений «дорожной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карты».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B6A" w:rsidRPr="00317E06" w:rsidRDefault="009561EF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7. Права наставляемого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7. Вносить на рассмотрение курирующего заместителя директора 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или методиста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 xml:space="preserve"> (куратора)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1749"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соверш</w:t>
      </w:r>
      <w:r w:rsidR="006D1749" w:rsidRPr="00317E06">
        <w:rPr>
          <w:rFonts w:ascii="Times New Roman" w:hAnsi="Times New Roman" w:cs="Times New Roman"/>
          <w:b w:val="0"/>
          <w:sz w:val="24"/>
          <w:szCs w:val="24"/>
        </w:rPr>
        <w:t xml:space="preserve">енствованию работы, связанной с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наставничеством.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7.2. Защищать свои профессиональные и личные честь и достоинство.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7.3. Знакомиться с доку</w:t>
      </w:r>
      <w:r w:rsidR="006D1749" w:rsidRPr="00317E06">
        <w:rPr>
          <w:rFonts w:ascii="Times New Roman" w:hAnsi="Times New Roman" w:cs="Times New Roman"/>
          <w:b w:val="0"/>
          <w:sz w:val="24"/>
          <w:szCs w:val="24"/>
        </w:rPr>
        <w:t>ментами, содержащими оценку его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да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вать по ним объяснения.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97B3C" w:rsidRPr="00317E06" w:rsidRDefault="00B75B6A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8. Руководство наставничеством</w:t>
      </w:r>
    </w:p>
    <w:p w:rsidR="00B75B6A" w:rsidRPr="00317E06" w:rsidRDefault="004961F1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8.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1. Организация работы наставников и контр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оль их деятельности возлагается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на заместителя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директора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и методиста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или куратора программы наставничества)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, курирующего соответствующ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ее направление деятельно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сти.</w:t>
      </w:r>
    </w:p>
    <w:p w:rsidR="00D761A7" w:rsidRPr="00317E06" w:rsidRDefault="00F074A5" w:rsidP="00C1195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8.2. Заместитель директора 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(методист 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>или куратор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программы наставничества)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обязан: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представить пару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>(ы)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наставник-на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 xml:space="preserve">ставляемый и объявить приказ об утверждении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наставничества;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создать необходимые условия для сов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>местной деятельности наставляе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мого и наставника;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посещать отдельные занятия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(мероприятия)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, пров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>одимые наставником и наставляе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мым;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организовать творческую группу нас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>тавников и осуществлять их обу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чение современным формам и методам наставничества;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изучать, обобщать и распространять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 xml:space="preserve"> положительный опыт наставничества в образовательном учреждении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вносить предложения о применении мер поощрения наставников.</w:t>
      </w:r>
    </w:p>
    <w:p w:rsidR="00D761A7" w:rsidRPr="00317E06" w:rsidRDefault="00E3329F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составлять</w:t>
      </w:r>
      <w:r w:rsidR="00F074A5" w:rsidRPr="00317E06">
        <w:rPr>
          <w:rFonts w:ascii="Times New Roman" w:hAnsi="Times New Roman" w:cs="Times New Roman"/>
          <w:b w:val="0"/>
          <w:sz w:val="24"/>
          <w:szCs w:val="24"/>
        </w:rPr>
        <w:t xml:space="preserve"> и предоставлять отчетность по наставничеству (Приложение 2)</w:t>
      </w:r>
    </w:p>
    <w:p w:rsidR="00237E1C" w:rsidRPr="00317E06" w:rsidRDefault="00237E1C" w:rsidP="00C1195D">
      <w:pPr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42" w:rsidRPr="00317E06" w:rsidRDefault="00237E1C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237E1C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к положению о наставничестве</w:t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Описание целевой модели наставничества обучающихся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организаций, осуществляющих образовательную деятельность 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общеобразовательным, дополнительным общеобразовательным 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программам среднего профессионального образования, в том числе 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с применением лучших практик обмена опытом между обучающимися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Целевая модель наставничества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– это система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результатов. С точки зрения наставничества как процесса целевая модель описывает этапы реализации программы и роли участников, организующих эти этапы.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реализации целевой модели (программы) наставничества 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– повышение эффективности системы образования Российской Федерации через: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улучшение показателей конкретной образовательной организации в образовательной, культурной, спортивной и других сферах,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подготовку выпускника к самостоятельной жизни и успешному трудоустройству в мире нестабильности и неопределенности,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раскрытие личностного, творческого, профессионального потенциала каждого учащегося, поддержка индивидуальной образовательной траектории,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создание экологичной среды для развития и повышения квалификации педагогов, увеличение числа закрепившихся в профессии педагогических кадров,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целевой модели в конкретном образовательном учреждении производится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последовательно, для максимальной эффективности – по двум контурам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обеспечивающим внешнюю и внутреннюю поддержку всех процессов. </w:t>
      </w:r>
    </w:p>
    <w:p w:rsidR="00237E1C" w:rsidRPr="00317E06" w:rsidRDefault="00237E1C" w:rsidP="00C119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Работа с внешней средой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– вся деятельность, направленная на внешнее подкрепление программы: информационное освещение (начальный этап – привлечение участников программы и финальный – отчет о результатах и тиражирование успехов), привлечение ресурсов и экспертов для оказания поддержки и проведения оценки.</w:t>
      </w:r>
    </w:p>
    <w:p w:rsidR="00237E1C" w:rsidRPr="00317E06" w:rsidRDefault="00237E1C" w:rsidP="00C119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Работа с внутренней средой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–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 частичную оценку результатов.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Цикл 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в образовательных организациях непременно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включает семь этапов: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1. Подготовка условий для запуска программы наставничества: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заинтересованных в реализации программы аудиторий, 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информирование этих аудиторий о возможностях наставничества и планируемых результатах,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формирование команды организаторов и выбор куратора,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необходимых для реализации программы ресурсов.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2. Формирование базы наставляемых через: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материалы личных дел обучающихся,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материалы, предоставленные классным руководителем,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материалы, предоставленные школьным психологом,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результаты опроса родителей,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результаты проофориентационных тестов,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опросов и анкетирования школьников и студентов.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3. Формирование базы наставляемых через:</w:t>
      </w:r>
    </w:p>
    <w:p w:rsidR="00237E1C" w:rsidRPr="00317E06" w:rsidRDefault="00237E1C" w:rsidP="00C1195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базу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наставников-выпускников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>, заинтересованных в поддержке своей alma mater, имеющих опыт взаимодействия с системой и разделяющих ее ценности,</w:t>
      </w:r>
    </w:p>
    <w:p w:rsidR="00237E1C" w:rsidRPr="00317E06" w:rsidRDefault="00237E1C" w:rsidP="00C1195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базу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наставников-сотрудников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 предприятий, заинтересованных в подготовке будущих кадров (может пересекаться с базой выпускников),</w:t>
      </w:r>
    </w:p>
    <w:p w:rsidR="00237E1C" w:rsidRPr="00317E06" w:rsidRDefault="00237E1C" w:rsidP="00C1195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базу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наставников-педагогов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>, заинтересованных в тиражировании личного педагогического опыта и создании продуктивной педагогической атмосферы.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4. Отбор и обучение наставников через:</w:t>
      </w:r>
    </w:p>
    <w:p w:rsidR="00237E1C" w:rsidRPr="00317E06" w:rsidRDefault="00237E1C" w:rsidP="00C1195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подготовку анкет и тестов для определения уровня готовности, компетенций и личной мотивации наставляемых,</w:t>
      </w:r>
    </w:p>
    <w:p w:rsidR="00237E1C" w:rsidRPr="00317E06" w:rsidRDefault="00237E1C" w:rsidP="00C1195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привлечение внешних и внутренних ресурсов для организации обучения наставников,</w:t>
      </w:r>
    </w:p>
    <w:p w:rsidR="00237E1C" w:rsidRPr="00317E06" w:rsidRDefault="00237E1C" w:rsidP="00C1195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проведение обучения наставников.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5. Формирование наставнических пар/групп через: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подготовку инструментов для формирования пар / групп,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проведение мероприятия / тестирования / встреч для формирования пар / групп,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закрепление итогов мероприятия и пар / групп,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наставляемых, не сформировавших пару / группу, продолжение поиска наставника.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6. Организация работы наставнических пар / групп через: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анализ компетенций и сильных сторон наставника и наставляемого,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определение приоритетных целей развития наставляемого и общих задач пары / группы,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предоставление наставникам методических рекомендаций, дополнительных материалов по работе с наставляемыми,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организацию контроля за работой групп со стороны куратора,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организацию регулярного сбора обратной связи,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фиксацию промежуточных результатов наставнического взаимодействия.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7. Завершение наставничества через: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определение форм представления результатов работы конкретной пары / группы,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сбор обратной связи от участников программы,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программы всей организации,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финального мероприятия, на котором будут представлены результаты и награждены наставники,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в региональные и всероссийские медиа для тиражирования результатов и привлечения новых участников, партнеров и спонсоров в следующий цикл наставнической программы.</w:t>
      </w:r>
    </w:p>
    <w:p w:rsidR="00D761A7" w:rsidRPr="00317E06" w:rsidRDefault="00D761A7" w:rsidP="00C119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к положению о наставничестве</w:t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6F42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Формы </w:t>
      </w:r>
    </w:p>
    <w:p w:rsidR="00237E1C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наставничества в рамках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</w:p>
    <w:p w:rsidR="00237E1C" w:rsidRPr="00317E06" w:rsidRDefault="00237E1C" w:rsidP="00C119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«ученик-ученик»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Предполагает взаимодействие учащихся одной образовательной организации,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Вариацией данной формы является форма наставничества «студент – студент».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 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Среди основных задач взаимодействия наставника с наставляемым: помощь в 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Построение школьного сообщества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Отдельно стоит пояснить термины «школьное сообщество» и «сообщество благодарных выпускников», так как формирование подобных структур видится нам необходимым для решения сразу нескольких задач: от подготовки будущих наставников до мотивации всех участников наставнических отношений.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 применим как к результатам и их оценки, так и к самим процессам обучения и преподавания. 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(метакомпетентностного) решения всех проблем – от образовательных до поведенческих. Противоположностью данной модели и подхода является, к сожалению, традиционная система – «формальная иерархия», при которой любое образовательное учреждение рассматривается по принципу пирамиды и вертикальных, а не горизонтальных связей, а все акторы следуют четко обозначенным ролям и соответствующим им ролевым ожиданиям.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Школьное сообщество и его важный элемент – сообщество благодарных выпускников – реальный и эффективный способ создания нового «климата» в школе и СПО. Он не требует серьезных структурных изменений или финансовых затрат, нужно психологическое изменение позиций учителей и учеников.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Первым этапом построения сообщества является процесс передачи самим обучающимся ответственности за их обучение и активное участие в жизни школы. Наставнические формы «ученик – ученик», «студент – студент» в данном случае отражают практическую реализацию подобного движения. Воспитание ответственности и развитие способности принимать решения,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осознанно выбирать и строить свою образовательную и/или карьерную траектории служат основой для эффективной взаимной поддержки учеников (и учителей)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сообщество благодарных выпускников входят выпускники разных лет, испытывающие потребность оказать разностороннюю поддержку своей школе, ее учителям и обучающимся. Поддержка может быть как финансовой, в таком случае речь может идти о создании эндаумента (фонда целевого капитала), так и ресурсной. Представитель сообщества с точки зрения понимания специфики и культуры образовательного учреждения является лучшим «форматом» наставника, способным помочь обучающимся определиться с образовательными и карьерными траекториями, развить необходимые навыки и компетенции. Обучающиеся,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школьному сообществу. Таким образом, мы получаем полный цикл, реализующий задачи по поиску наставников, их отбору, мотивации и деятельности, к обсуждению которого мы еще вернемся в разделе, посвященному поиску и отбору наставников.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 xml:space="preserve">Ожидаемые результаты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успеваемости и улучшение психоэмоционального фона внутри образовательной организации;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посещаемости творческих кружков, объединений, спортивных секций;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количественный и качественный рост успешно реализованных образовательных и культурных проектов;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снижение числа подростков, состоящих на учете в полиции и психоневрологических диспансерах;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снижение числа жалоб от родителей и учителей, связанных с социальной незащищенностью и конфликтами внутри класса и школы.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Таким образом, наблюдается развитие целостной типологии компетенций: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социальные (отношения, поведения, коммуникации);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когнитивные (понимание, знание, целеполагание, планирование);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функциональные (психомоторные и прикладные, в том числе профессиональные, навыки).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Наставляемый.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«ученик – ученик» («студент – студент»)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«отличник – двоечник», классический вариант поддержки для достижения лучших образовательных результатов;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«лидер – тихоня/скромник», психоэмоциональная поддержка с адаптацией в коллективе или развитием коммуникационных, творческих, лидерских навыков;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«равный – равному»,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Область применения в рамках образовательной программы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школах: проектная деятельность, классные часы, внеурочная работа, подготовка к мероприятиям школьного сообщества, проектное волонтерство.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СПО: проектная деятельность, совместное посещение/организация мероприятий, совместное участие в конкурсах.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организациях дополнительного образования: проектная деятельность, создание клуба по интересам с лидером-наставником, проектное волонтерство. </w:t>
      </w:r>
    </w:p>
    <w:p w:rsidR="00B46F42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«учитель – учитель»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Актуальность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Молодые специалисты в начале профессионального развития, а также учителя, попавшие на новое место работы, нуждаются одновременно в личностной и профессиональной поддержке. Наибольшие трудности вызывает психологическая и компетентностная адаптация, формирование собственной позиции и системы преподавания, выстраивание гармоничных отношений с педагогическим коллективом, родительским и ученическим сообществом. Именно в этот момент педагогам необходима максимальная поддержка, способная снизить риск смены молодым специалистом сферы деятельности.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успешное закрепление на месте работы или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</w:p>
    <w:p w:rsidR="00C1195D" w:rsidRPr="00317E06" w:rsidRDefault="00C1195D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уровня удовлетворенности собственной работой и улучшение психоэмоционального состояния;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процент специалистов, уверенных в желании продолжать свою работу в качестве учителя на данном месте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качественный рост успеваемости и улучшение поведения в подшефных классах;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сокращение числа конфликтов с педагогическим и родительским сообществами;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рост числа собственных профессиональных работ: статей, исследований, методических практик молодого специалиста.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Наставляемый.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«учитель – учитель» («студент – студент»)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«новичок – мастер»,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«зажатый – лидер»,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cr/>
        <w:t>– взаимодействие «физик – русисту», в течение которого происходит обмен навыками, необходимыми для развития метапредметных проектов и метакомпетенций.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– взаимодействие «современный – опытному»,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«опытный предметник – неопытному предметнику»,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Область применения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Форма наставничества «учитель – учитель» может быть использована как часть реализации на местах (в школах, СПО и организациях дополнительного образования) профессиональной подготовки или переподготовки, как элемент повышения квалификации.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образовательном учреждении: конкурсы, курсы, творческие мастерские, школа молодого учителя, серия семинаров, разработка методического пособия. </w:t>
      </w:r>
    </w:p>
    <w:p w:rsidR="00B46F42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«студент – ученик»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Предполагает взаимодействие учащихся общеобразовательного и профессионального учреждений,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Актуальность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 период подросткового кризиса подростку необходим авторитетный взрослый, с которым будет возможно организовать общение с позиции «равный – равному», без явной субординации, но с доверием и уважением к опыту и достижениям.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Подростку для успешного развития как цельной личности необходима переориентация общения с родителей на сверстников. Одновременно есть риск попасть в «плохую компанию», сужающую круг общения и дальнейшие жизненные перспективы. Успешные студенты следующей ступени образования смогут стать проводниками для подобной коммуникации, а качественный отбор, осуществляемый внутри программы, уже становится необходимым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смысловым и поведенческим барьером.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Переход от среднего к старшему подростковому возрасту также отмечен изменением отношения ребенка ко взрослым, резким снижением успеваемости и потерей интереса к учебе, неприятием общепринятых социальных норм и правил. Наставничество обучающихся общеобразовательных организаций студентами позволит снизить негативные проявления подросткового кризиса и помочь проявить свои способности, а также определиться с выбором дальнейшей траектории обучения.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а также появление ресурсов для осознанного выбора будущей личностной, образовательной и профессиональной траекторий развития.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Среди основных задач взаимодействия наставника с наставляемым: 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обучения; развитие гибких навыков: коммуникация, целеполагание, планирование, организация; 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повышение уровня мотивированности и осознанности школьников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успеваемости и улучшение психоэмоционального фона внутри образовательной организации;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количественный и качественный рост успешно реализованных образовательных и культурных проектов учащихся;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снижение числа социально и профессионально дезориентированнных подростков, подростков, состоящих на учете в полиции и психоневрологических диспансерах;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числа учеников, планирующих стать наставниками в будущем и присоединиться к сообществу благодарных выпускников;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числа студентов, поступающих на охваченные наставнической практикой факультеты и направления.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Таким образом, наблюдается развитие целостной типологии компетенций: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социальные (отношения, поведения, коммуникации);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когнитивные (понимание, знание, целеполагание, планирование);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функциональные (психомоторные и прикладные, в том числе профессиональные навыки) 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передать свою «творческую энергию» и интересы других. Образец для подражания в плане межличностных отношений, личной самоорганизации и профессиональной компетентности.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Наставляемый.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Вариант 1. Пассивный. Низко мотивированный, дезориентированный школьник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Вариант 2. Активный. Мотивированный к получению большего объема информации о карьерных и образовательных возможностях школьник, желающий развить собственные навыки и приобрести метакомпетенции, но не обладающий ресурсом для их получения.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«студент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«отличник – двоечник»,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«лидер – равнодушный»,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«равный – другому», в рамках которого происходит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– взаимодействие «куратор – автор проекта», совместная работа над проектом (творческим, образовательным, предпринимательским), при которой наставник выполняет роль куратора и коуча, а наставляемый – на конкретном примере учится реализовывать свой потенциал, прокачивая и совершенствуя навыки.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Область применения в рамках образовательной программы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школьное сообщество.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школах: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СПО: проектная деятельность, краткосрочное или целеполагающее наставничество, выездные мероприятия, совместное создание продукта.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экскурсии в место обучения наставника, присутствие на занятиях (определение образовательной траектории).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«работодатель – ученик»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Предполагает взаимодействие учащегося старших классов средней школы и представителя регионального предприятия/организации (по возможности – участника сообщества благодарных выпускников),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наставляемым в зависимости от мотивации самого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наставляемого (личная, общепрофессиональная или конкретно профессиональная) может происходить прикладное знакомство с профессией.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Актуальность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Встречи со специалистами позволяют школьникам в процессе конкретной деятельности и/или встречи с устойчивыми в плане ценностей и карьеры людьми определить реальную степень интереса к определенному направлению будущей карьеры и деятельности, исследовать свой потенциал, разработать навыки коммуникации, планирования, субординации, после чего более осознанно приступить к выбору собственного образовательного профессионального маршрутов. Осознанность приведет к мотивированному выбору средств дополнительного образования, а также улучшению текущих образовательных результатов («я знаю, что мне нужно, и знаю, что для этого делать»).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основных задач деятельности наставника-работодателя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 развитие лидерских, организационных, коммуникативных навыков и метакомпетенций; помощь в приобретении опыта и знакомство с повседневными задачами внутри профессии.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профессионального ориентирования, а также создание устойчивого сообщества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стартап-проектов, улучшение экономического и кадрового потенциала региона.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успеваемости и улучшение психоэмоционального фона в средней и старшей школе;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кружков по интересам, а также внеурочных мероприятий по профессиональной подготовке;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процента учеников, успешно прошедших профориентационную программу;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числа учеников, планирующих стать наставниками в будущем и присоединиться к сообществу благодарных выпускников;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планирующих трудоустройство на региональных предприятиях выпускников средней школы.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Таким образом, наблюдается развитие целостной типологии компетенций: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социальные (отношения, поведения, коммуникации);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когнитивные (понимание, знание, целеполагание, планирование);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функциональные (прикладные, в т.ч. профессиональные навыки).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Неравнодушный профессионал с большим (от 5 лет) опытом работы, активной жизненной позицией, наличием свежего взгляда на бизнес- или производственные процессы, с высокой квалификацией (возможно, подтвержденный соревнованиями / премиями).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Возможно, выпускник того же образовательного учреждения, член сообщества благодарных выпускников.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Наставляемый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Вариант 1. Активный. 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Вариант 2. Пассивный. Плохо мотивированный, дезориентированный школьник старших классов,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«работодатель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«преобразователь – равнодушный»,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– взаимодействие 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Область применения в рамках образовательной программы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Базой для формирования метакомпетенций в системе взаимодействия, когда наставником становится опытный профессионал, становится ведущая форма организации учебного процесса – самостоятельная работа учеников. Она всегда носит динамический характер: ученик либо студент управляют большинством этапов своей деятельности, а оставшиеся курирует либо полностью контролирует наставник.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Всего выделяется пять уровней самостоятельной работы, каждый из которых наставляемый может пройти вместе с наставником: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1)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дословное и преобразующее воспроизведение информации;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2)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самостоятельная работа по демонстрируемому образцу (продукта / процесса / задачи);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реконструктивно-самостоятельные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эвристические самостоятельные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5)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творческие или исследовательские самостоятельные работы.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Помимо самой самостоятельной работы необходимо провести подготовительно-аналитическую работу, результаты которой будут сведены в карту уровня подготовки, индивидуальных способностей к самообразованию и саморазвитию. Рекомендуется проведение на уровне школы исследования на основе программных, тематических, психологических и логических тестов.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проведение совместных конкурсов и проектных работ, способствующих развитию чувства сопричастности, интеграции в школьное и предпринимательское сообщества.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В школах: проектная деятельность, классные часы, внеурочная работа, профориентационные тесты, педагогические игры на развитие навыков и компетенций, встречи с представителями предприятий, экскурсии на предприятия, демо-дни, конкурсы проектных ученических работ, дискуссии, бизнес-проектирование, ярмарки.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СПО: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организациях дополнительного образования: проектная деятельность, выездные мероприятия, экскурсии на предприятия, конкурсы, гранты от предприятий.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53107" w:rsidRPr="00317E06" w:rsidRDefault="00753107" w:rsidP="00C1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  <w:tab w:val="left" w:pos="2222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317E06">
        <w:rPr>
          <w:sz w:val="24"/>
          <w:szCs w:val="24"/>
        </w:rPr>
        <w:t xml:space="preserve">Форма наставничества </w:t>
      </w:r>
      <w:r w:rsidRPr="00317E06">
        <w:rPr>
          <w:b/>
          <w:sz w:val="24"/>
          <w:szCs w:val="24"/>
        </w:rPr>
        <w:t>«образовательная организация – образовательная организация».</w:t>
      </w:r>
    </w:p>
    <w:p w:rsidR="00753107" w:rsidRPr="00317E06" w:rsidRDefault="00753107" w:rsidP="00C1195D">
      <w:pPr>
        <w:pStyle w:val="a7"/>
        <w:tabs>
          <w:tab w:val="left" w:pos="1418"/>
          <w:tab w:val="left" w:pos="2222"/>
        </w:tabs>
        <w:spacing w:line="240" w:lineRule="auto"/>
        <w:ind w:firstLine="709"/>
        <w:jc w:val="both"/>
        <w:rPr>
          <w:b/>
          <w:sz w:val="24"/>
          <w:szCs w:val="24"/>
        </w:rPr>
      </w:pPr>
    </w:p>
    <w:p w:rsidR="00753107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П</w:t>
      </w:r>
      <w:r w:rsidR="00753107" w:rsidRPr="00317E06">
        <w:rPr>
          <w:sz w:val="24"/>
          <w:szCs w:val="24"/>
        </w:rPr>
        <w:t xml:space="preserve">редполагает создание эффективной системы взаимодействия организаций, осуществляющих деятельность по общеобразовательным программам, с целью улучшения наставляемой организацией качества управления, необходимого для достижения качества образовательных результатов. Особенно стоит отметить значимость данной формы наставничества для организации работы с образовательными организациями, имеющими низкие образовательные результаты обучающихся. </w:t>
      </w:r>
    </w:p>
    <w:p w:rsidR="00A80898" w:rsidRPr="00317E06" w:rsidRDefault="00A80898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80898" w:rsidRPr="00317E06" w:rsidRDefault="00A80898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A80898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Целью такой формы наставничества является развитие личностных качеств и получение управленческой командой актуализированного профессионального опыта. 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Среди основных задач деятельности наставника: помощь в раскрытии и оценке личного и профессионального потенциала; повышение профессионального уровня в вопросах развития механизмов управления качеством образовательных результатов, повышение уровня профессиональных (управленческих) компетенций.</w:t>
      </w:r>
    </w:p>
    <w:p w:rsidR="00A80898" w:rsidRPr="00317E06" w:rsidRDefault="00A80898" w:rsidP="00C1195D">
      <w:pPr>
        <w:pStyle w:val="Default"/>
        <w:tabs>
          <w:tab w:val="left" w:pos="1418"/>
        </w:tabs>
        <w:ind w:firstLine="709"/>
        <w:jc w:val="both"/>
        <w:rPr>
          <w:b/>
          <w:szCs w:val="24"/>
        </w:rPr>
      </w:pPr>
    </w:p>
    <w:p w:rsidR="00A80898" w:rsidRPr="00317E06" w:rsidRDefault="00A80898" w:rsidP="00C1195D">
      <w:pPr>
        <w:pStyle w:val="Default"/>
        <w:tabs>
          <w:tab w:val="left" w:pos="1418"/>
        </w:tabs>
        <w:rPr>
          <w:szCs w:val="24"/>
        </w:rPr>
      </w:pPr>
      <w:r w:rsidRPr="00317E06">
        <w:rPr>
          <w:szCs w:val="24"/>
        </w:rPr>
        <w:t xml:space="preserve">           Ожидаемые результаты</w:t>
      </w:r>
    </w:p>
    <w:p w:rsidR="00A80898" w:rsidRPr="00317E06" w:rsidRDefault="00A80898" w:rsidP="00C1195D">
      <w:pPr>
        <w:pStyle w:val="Default"/>
        <w:tabs>
          <w:tab w:val="left" w:pos="1418"/>
        </w:tabs>
        <w:ind w:firstLine="709"/>
        <w:jc w:val="both"/>
        <w:rPr>
          <w:szCs w:val="24"/>
        </w:rPr>
      </w:pPr>
    </w:p>
    <w:p w:rsidR="00753107" w:rsidRPr="00317E06" w:rsidRDefault="00753107" w:rsidP="00C1195D">
      <w:pPr>
        <w:pStyle w:val="Default"/>
        <w:tabs>
          <w:tab w:val="left" w:pos="1418"/>
        </w:tabs>
        <w:ind w:firstLine="709"/>
        <w:jc w:val="both"/>
        <w:rPr>
          <w:szCs w:val="24"/>
        </w:rPr>
      </w:pPr>
      <w:r w:rsidRPr="00317E06">
        <w:rPr>
          <w:szCs w:val="24"/>
        </w:rPr>
        <w:t xml:space="preserve">Результатом правильной организации работы наставников будет создание атмосферы конструктивного диалога, основанного на рассмотрении всех аспектов управления в конкретной школе, совместном решении возникающих проблем, обеспечении оперативности в рассмотрении проблем. 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Среди оцениваемых результатов: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получение опыта перевода образовательной организации в эффективный режим развития;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получение практического опыта в преодолении трудностей в управлении </w:t>
      </w:r>
      <w:r w:rsidRPr="00317E06">
        <w:rPr>
          <w:sz w:val="24"/>
          <w:szCs w:val="24"/>
        </w:rPr>
        <w:lastRenderedPageBreak/>
        <w:t>образовательной организацией;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улучшение качества образовательных результатов обучающихся;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улучшение качества образовательной деятельности в образовательной организации.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Портрет участников.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A80898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Наставник. 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17E06">
        <w:rPr>
          <w:sz w:val="24"/>
          <w:szCs w:val="24"/>
        </w:rPr>
        <w:t xml:space="preserve">Управленческая и педагогическая команда образовательной организации, которая достигает качества образовательных результатов в своей образовательной организации в течение последних 3 лет,  имеющая опыт инновационной деятельности и/или успешный опыт в управленческой деятельности, готова делиться опытом, обладает гибкостью в общении, открыта к диалогу, имеет </w:t>
      </w:r>
      <w:r w:rsidRPr="00317E06">
        <w:rPr>
          <w:color w:val="auto"/>
          <w:sz w:val="24"/>
          <w:szCs w:val="24"/>
        </w:rPr>
        <w:t>сформированные психолого-педагогические компетенции и развитые навыки профессиональной коммуникации, владеет основами профессиональной рефлексии.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Наставляемый.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Вариант 1. </w:t>
      </w:r>
      <w:r w:rsidRPr="00317E06">
        <w:rPr>
          <w:color w:val="auto"/>
          <w:sz w:val="24"/>
          <w:szCs w:val="24"/>
        </w:rPr>
        <w:t>Активный</w:t>
      </w:r>
      <w:r w:rsidRPr="00317E06">
        <w:rPr>
          <w:sz w:val="24"/>
          <w:szCs w:val="24"/>
        </w:rPr>
        <w:t>. Осознающий проблемы, существующие в образовательной организации, готовый к изменениям, имеющий активный коллектив.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Вариант 2. Пассивный. Осознающий и/или не осознающий проблемы, существующие в образовательной организации, имеющий коллектив, неготовый к изменениям и не умеющий определить факторы риска.  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Возможные варианты программы.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Вариации ролевых моделей внутри формы:</w:t>
      </w:r>
    </w:p>
    <w:p w:rsidR="00753107" w:rsidRPr="00317E06" w:rsidRDefault="00753107" w:rsidP="00C1195D">
      <w:pPr>
        <w:pStyle w:val="a7"/>
        <w:numPr>
          <w:ilvl w:val="0"/>
          <w:numId w:val="19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взаимодействие «успешная образовательная организация - ШНОР»: профессиональная поддержка в направлении системного развития управленческих навыков, необходимых для осознанного выбора траектории развития;</w:t>
      </w:r>
    </w:p>
    <w:p w:rsidR="00753107" w:rsidRPr="00317E06" w:rsidRDefault="00753107" w:rsidP="00C1195D">
      <w:pPr>
        <w:pStyle w:val="a7"/>
        <w:numPr>
          <w:ilvl w:val="0"/>
          <w:numId w:val="19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взаимодействие «инновационная образовательная организация – образовательная организация»: профессиональная поддержка в направлении развития инновационной деятельности, необходимой для повышения качества образовательной деятельности и качества образовательных результатов;</w:t>
      </w:r>
    </w:p>
    <w:p w:rsidR="00753107" w:rsidRPr="00317E06" w:rsidRDefault="00753107" w:rsidP="00C1195D">
      <w:pPr>
        <w:pStyle w:val="a7"/>
        <w:numPr>
          <w:ilvl w:val="0"/>
          <w:numId w:val="19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взаимодействие «образовательная организация (стажировочная площадка) – образовательная организация»: профессиональная поддержка по развитию управленческой деятельности в направлении, необходимом образовательной организации для повышения качества образовательной деятельности и качества образовательных результатов.</w:t>
      </w:r>
    </w:p>
    <w:p w:rsidR="00753107" w:rsidRPr="00B46F42" w:rsidRDefault="00753107" w:rsidP="00C1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3107" w:rsidRPr="00B46F42" w:rsidSect="00C1195D">
          <w:footerReference w:type="default" r:id="rId8"/>
          <w:pgSz w:w="11906" w:h="16838"/>
          <w:pgMar w:top="993" w:right="707" w:bottom="1135" w:left="1134" w:header="0" w:footer="454" w:gutter="0"/>
          <w:cols w:space="720"/>
          <w:titlePg/>
          <w:docGrid w:linePitch="299"/>
        </w:sectPr>
      </w:pPr>
    </w:p>
    <w:tbl>
      <w:tblPr>
        <w:tblpPr w:leftFromText="180" w:rightFromText="180" w:horzAnchor="margin" w:tblpY="1440"/>
        <w:tblW w:w="14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078"/>
        <w:gridCol w:w="1417"/>
        <w:gridCol w:w="851"/>
        <w:gridCol w:w="709"/>
        <w:gridCol w:w="992"/>
        <w:gridCol w:w="709"/>
        <w:gridCol w:w="850"/>
        <w:gridCol w:w="1276"/>
        <w:gridCol w:w="1134"/>
        <w:gridCol w:w="1276"/>
        <w:gridCol w:w="1701"/>
        <w:gridCol w:w="2126"/>
      </w:tblGrid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29F" w:rsidRDefault="00E3329F" w:rsidP="00C1195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7E1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37E1C" w:rsidRPr="00237E1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37E1C">
        <w:rPr>
          <w:rFonts w:ascii="Times New Roman" w:hAnsi="Times New Roman" w:cs="Times New Roman"/>
          <w:b/>
          <w:sz w:val="24"/>
          <w:szCs w:val="24"/>
        </w:rPr>
        <w:t>.</w:t>
      </w:r>
    </w:p>
    <w:p w:rsidR="00870C05" w:rsidRPr="00237E1C" w:rsidRDefault="00870C05" w:rsidP="00C1195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 о наставничестве</w:t>
      </w:r>
    </w:p>
    <w:p w:rsidR="00E3329F" w:rsidRPr="00E3329F" w:rsidRDefault="00E3329F" w:rsidP="00C119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29F">
        <w:rPr>
          <w:rFonts w:ascii="Times New Roman" w:hAnsi="Times New Roman" w:cs="Times New Roman"/>
          <w:sz w:val="24"/>
          <w:szCs w:val="24"/>
        </w:rPr>
        <w:t>ПРИМЕРНЫЕ ФОРМЫ ДОКУМЕНТОВ</w:t>
      </w:r>
    </w:p>
    <w:p w:rsidR="00E3329F" w:rsidRPr="00E3329F" w:rsidRDefault="00E3329F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29F" w:rsidRPr="00E3329F" w:rsidRDefault="00E3329F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79"/>
      <w:bookmarkEnd w:id="1"/>
      <w:r w:rsidRPr="00E3329F">
        <w:rPr>
          <w:rFonts w:ascii="Times New Roman" w:hAnsi="Times New Roman" w:cs="Times New Roman"/>
          <w:sz w:val="24"/>
          <w:szCs w:val="24"/>
        </w:rPr>
        <w:t>1. Примерная форма базы наставляемых</w:t>
      </w:r>
    </w:p>
    <w:p w:rsidR="00E3329F" w:rsidRDefault="00E3329F" w:rsidP="00C1195D">
      <w:pPr>
        <w:pStyle w:val="ConsPlusNormal"/>
        <w:jc w:val="both"/>
      </w:pPr>
    </w:p>
    <w:p w:rsidR="00F074A5" w:rsidRDefault="00F074A5" w:rsidP="00C1195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74A5" w:rsidRPr="00F074A5" w:rsidRDefault="00F074A5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74A5">
        <w:rPr>
          <w:rFonts w:ascii="Times New Roman" w:hAnsi="Times New Roman" w:cs="Times New Roman"/>
          <w:sz w:val="24"/>
          <w:szCs w:val="24"/>
        </w:rPr>
        <w:t>2. Примерная форма базы наставников</w:t>
      </w:r>
    </w:p>
    <w:p w:rsidR="00F074A5" w:rsidRDefault="00F074A5" w:rsidP="00C1195D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40"/>
        <w:gridCol w:w="888"/>
        <w:gridCol w:w="794"/>
        <w:gridCol w:w="965"/>
        <w:gridCol w:w="893"/>
        <w:gridCol w:w="567"/>
        <w:gridCol w:w="737"/>
        <w:gridCol w:w="1090"/>
        <w:gridCol w:w="864"/>
        <w:gridCol w:w="850"/>
        <w:gridCol w:w="567"/>
        <w:gridCol w:w="1378"/>
        <w:gridCol w:w="851"/>
        <w:gridCol w:w="709"/>
        <w:gridCol w:w="2126"/>
      </w:tblGrid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Контактные данные для связи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Место работы/учебы наставника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Основные компетенции наставника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Важные для программы достижения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Интересы наставника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Желаемый возраст наставляемых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Ресурс времени на программу наставничества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Дата вхождения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ФИО наставляемого (наставляемых)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Место работы/учебы наставляемого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Дата завершения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Результаты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Ссылка на кейс/отзыв наставника, размещенные на сайте организации</w:t>
            </w:r>
          </w:p>
        </w:tc>
      </w:tr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74A5" w:rsidRPr="00F074A5" w:rsidTr="00F074A5">
        <w:trPr>
          <w:trHeight w:val="62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074A5" w:rsidRDefault="00F074A5" w:rsidP="00C1195D">
      <w:pPr>
        <w:spacing w:after="0" w:line="240" w:lineRule="auto"/>
        <w:rPr>
          <w:rFonts w:ascii="Times New Roman" w:hAnsi="Times New Roman"/>
          <w:sz w:val="24"/>
          <w:szCs w:val="24"/>
        </w:rPr>
        <w:sectPr w:rsidR="00F074A5" w:rsidSect="00C1195D">
          <w:pgSz w:w="16838" w:h="11906" w:orient="landscape"/>
          <w:pgMar w:top="1133" w:right="707" w:bottom="566" w:left="1134" w:header="0" w:footer="0" w:gutter="0"/>
          <w:cols w:space="720"/>
        </w:sectPr>
      </w:pPr>
    </w:p>
    <w:p w:rsidR="00F074A5" w:rsidRDefault="00F074A5" w:rsidP="00C1195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074A5" w:rsidRPr="00F074A5" w:rsidRDefault="00F074A5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72"/>
      <w:bookmarkEnd w:id="2"/>
      <w:r w:rsidRPr="00F074A5">
        <w:rPr>
          <w:rFonts w:ascii="Times New Roman" w:hAnsi="Times New Roman" w:cs="Times New Roman"/>
          <w:sz w:val="24"/>
          <w:szCs w:val="24"/>
        </w:rPr>
        <w:t>3. Примерная форма дорожной карты внедрения целевой модели</w:t>
      </w:r>
    </w:p>
    <w:p w:rsidR="00F074A5" w:rsidRPr="00F074A5" w:rsidRDefault="00F074A5" w:rsidP="00C119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74A5">
        <w:rPr>
          <w:rFonts w:ascii="Times New Roman" w:hAnsi="Times New Roman" w:cs="Times New Roman"/>
          <w:sz w:val="24"/>
          <w:szCs w:val="24"/>
        </w:rPr>
        <w:t>наставничества в образовательной организации</w:t>
      </w:r>
    </w:p>
    <w:p w:rsidR="00F074A5" w:rsidRPr="00F074A5" w:rsidRDefault="00F074A5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1134"/>
        <w:gridCol w:w="1474"/>
      </w:tblGrid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</w:t>
            </w: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данных с анкетами наставляемых. Формирование базы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участников. Проведение мониторинга </w:t>
            </w: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удовлетворенности участием в программе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4A5" w:rsidRDefault="00F074A5" w:rsidP="00C1195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074A5" w:rsidRDefault="00F074A5" w:rsidP="00C1195D">
      <w:pPr>
        <w:pStyle w:val="ConsPlusNormal"/>
        <w:jc w:val="both"/>
      </w:pPr>
    </w:p>
    <w:p w:rsidR="009C017B" w:rsidRPr="00337EF9" w:rsidRDefault="009C017B" w:rsidP="00C11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C017B" w:rsidRPr="00337EF9" w:rsidSect="00C1195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5F" w:rsidRDefault="00350C5F" w:rsidP="00317E06">
      <w:pPr>
        <w:spacing w:after="0" w:line="240" w:lineRule="auto"/>
      </w:pPr>
      <w:r>
        <w:separator/>
      </w:r>
    </w:p>
  </w:endnote>
  <w:endnote w:type="continuationSeparator" w:id="1">
    <w:p w:rsidR="00350C5F" w:rsidRDefault="00350C5F" w:rsidP="0031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895"/>
      <w:docPartObj>
        <w:docPartGallery w:val="Page Numbers (Bottom of Page)"/>
        <w:docPartUnique/>
      </w:docPartObj>
    </w:sdtPr>
    <w:sdtContent>
      <w:p w:rsidR="00317E06" w:rsidRDefault="00901145">
        <w:pPr>
          <w:pStyle w:val="ab"/>
          <w:jc w:val="right"/>
        </w:pPr>
        <w:fldSimple w:instr=" PAGE   \* MERGEFORMAT ">
          <w:r w:rsidR="005775E3">
            <w:rPr>
              <w:noProof/>
            </w:rPr>
            <w:t>6</w:t>
          </w:r>
        </w:fldSimple>
      </w:p>
    </w:sdtContent>
  </w:sdt>
  <w:p w:rsidR="00317E06" w:rsidRDefault="00317E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5F" w:rsidRDefault="00350C5F" w:rsidP="00317E06">
      <w:pPr>
        <w:spacing w:after="0" w:line="240" w:lineRule="auto"/>
      </w:pPr>
      <w:r>
        <w:separator/>
      </w:r>
    </w:p>
  </w:footnote>
  <w:footnote w:type="continuationSeparator" w:id="1">
    <w:p w:rsidR="00350C5F" w:rsidRDefault="00350C5F" w:rsidP="0031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6CD"/>
    <w:multiLevelType w:val="multilevel"/>
    <w:tmpl w:val="6848F6E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/>
      </w:rPr>
    </w:lvl>
    <w:lvl w:ilvl="1">
      <w:start w:val="9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09DA122F"/>
    <w:multiLevelType w:val="multilevel"/>
    <w:tmpl w:val="B49412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AF3301C"/>
    <w:multiLevelType w:val="multilevel"/>
    <w:tmpl w:val="C96CA7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172E6923"/>
    <w:multiLevelType w:val="multilevel"/>
    <w:tmpl w:val="4A90D9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D3410B0"/>
    <w:multiLevelType w:val="multilevel"/>
    <w:tmpl w:val="DE8E78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1DD63FDE"/>
    <w:multiLevelType w:val="multilevel"/>
    <w:tmpl w:val="E1E6BC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25434230"/>
    <w:multiLevelType w:val="hybridMultilevel"/>
    <w:tmpl w:val="8A820A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62795"/>
    <w:multiLevelType w:val="hybridMultilevel"/>
    <w:tmpl w:val="77045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044B"/>
    <w:multiLevelType w:val="multilevel"/>
    <w:tmpl w:val="B1A816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B82095D"/>
    <w:multiLevelType w:val="hybridMultilevel"/>
    <w:tmpl w:val="02C479C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/>
      </w:rPr>
    </w:lvl>
  </w:abstractNum>
  <w:abstractNum w:abstractNumId="10">
    <w:nsid w:val="4BBF227F"/>
    <w:multiLevelType w:val="multilevel"/>
    <w:tmpl w:val="2F16C4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50657A0F"/>
    <w:multiLevelType w:val="multilevel"/>
    <w:tmpl w:val="DB9EC9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509C401F"/>
    <w:multiLevelType w:val="hybridMultilevel"/>
    <w:tmpl w:val="6060B812"/>
    <w:lvl w:ilvl="0" w:tplc="A84A89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72210"/>
    <w:multiLevelType w:val="multilevel"/>
    <w:tmpl w:val="15C8E1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43832E4"/>
    <w:multiLevelType w:val="hybridMultilevel"/>
    <w:tmpl w:val="44969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34618"/>
    <w:multiLevelType w:val="hybridMultilevel"/>
    <w:tmpl w:val="A60C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96849"/>
    <w:multiLevelType w:val="hybridMultilevel"/>
    <w:tmpl w:val="039CF236"/>
    <w:lvl w:ilvl="0" w:tplc="B85E5DD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4F55D45"/>
    <w:multiLevelType w:val="hybridMultilevel"/>
    <w:tmpl w:val="B8785A8E"/>
    <w:lvl w:ilvl="0" w:tplc="B85E5D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25F3F"/>
    <w:multiLevelType w:val="multilevel"/>
    <w:tmpl w:val="9FB0AB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7A706195"/>
    <w:multiLevelType w:val="multilevel"/>
    <w:tmpl w:val="B6627AC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2"/>
  </w:num>
  <w:num w:numId="5">
    <w:abstractNumId w:val="7"/>
  </w:num>
  <w:num w:numId="6">
    <w:abstractNumId w:val="14"/>
  </w:num>
  <w:num w:numId="7">
    <w:abstractNumId w:val="15"/>
  </w:num>
  <w:num w:numId="8">
    <w:abstractNumId w:val="18"/>
  </w:num>
  <w:num w:numId="9">
    <w:abstractNumId w:val="13"/>
  </w:num>
  <w:num w:numId="10">
    <w:abstractNumId w:val="19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2"/>
  </w:num>
  <w:num w:numId="16">
    <w:abstractNumId w:val="5"/>
  </w:num>
  <w:num w:numId="17">
    <w:abstractNumId w:val="10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17B"/>
    <w:rsid w:val="000B75F7"/>
    <w:rsid w:val="000E2711"/>
    <w:rsid w:val="000E4A78"/>
    <w:rsid w:val="00237E1C"/>
    <w:rsid w:val="00253D0C"/>
    <w:rsid w:val="00317E06"/>
    <w:rsid w:val="00350C5F"/>
    <w:rsid w:val="00381D70"/>
    <w:rsid w:val="004024E8"/>
    <w:rsid w:val="0044220C"/>
    <w:rsid w:val="004961F1"/>
    <w:rsid w:val="00554C34"/>
    <w:rsid w:val="005617A9"/>
    <w:rsid w:val="005775E3"/>
    <w:rsid w:val="00693CF6"/>
    <w:rsid w:val="00697B3C"/>
    <w:rsid w:val="006D1749"/>
    <w:rsid w:val="00723F33"/>
    <w:rsid w:val="007439AC"/>
    <w:rsid w:val="007447AD"/>
    <w:rsid w:val="00753107"/>
    <w:rsid w:val="00754C5B"/>
    <w:rsid w:val="007623F4"/>
    <w:rsid w:val="00795176"/>
    <w:rsid w:val="007E158B"/>
    <w:rsid w:val="007F0147"/>
    <w:rsid w:val="008044C8"/>
    <w:rsid w:val="00870C05"/>
    <w:rsid w:val="008C5FA4"/>
    <w:rsid w:val="008E7F60"/>
    <w:rsid w:val="00901145"/>
    <w:rsid w:val="009561EF"/>
    <w:rsid w:val="009B5AEC"/>
    <w:rsid w:val="009C017B"/>
    <w:rsid w:val="00A80898"/>
    <w:rsid w:val="00B46F42"/>
    <w:rsid w:val="00B74F16"/>
    <w:rsid w:val="00B75B6A"/>
    <w:rsid w:val="00C1195D"/>
    <w:rsid w:val="00CF1E78"/>
    <w:rsid w:val="00D761A7"/>
    <w:rsid w:val="00E3329F"/>
    <w:rsid w:val="00F074A5"/>
    <w:rsid w:val="00F25DCD"/>
    <w:rsid w:val="00FB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_осн Знак"/>
    <w:link w:val="a6"/>
    <w:locked/>
    <w:rsid w:val="00F25DCD"/>
    <w:rPr>
      <w:rFonts w:ascii="Times New Roman" w:eastAsia="@Arial Unicode MS" w:hAnsi="Times New Roman"/>
      <w:sz w:val="28"/>
      <w:szCs w:val="28"/>
    </w:rPr>
  </w:style>
  <w:style w:type="paragraph" w:customStyle="1" w:styleId="a6">
    <w:name w:val="А_осн"/>
    <w:basedOn w:val="a"/>
    <w:link w:val="a5"/>
    <w:rsid w:val="00F25D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Zag11">
    <w:name w:val="Zag_11"/>
    <w:rsid w:val="00F25DCD"/>
  </w:style>
  <w:style w:type="character" w:customStyle="1" w:styleId="articleseparator">
    <w:name w:val="article_separator"/>
    <w:basedOn w:val="a0"/>
    <w:rsid w:val="00F25DCD"/>
    <w:rPr>
      <w:rFonts w:ascii="Times New Roman" w:hAnsi="Times New Roman" w:cs="Times New Roman" w:hint="default"/>
    </w:rPr>
  </w:style>
  <w:style w:type="paragraph" w:styleId="a7">
    <w:name w:val="Body Text"/>
    <w:basedOn w:val="a"/>
    <w:link w:val="a8"/>
    <w:rsid w:val="00753107"/>
    <w:pPr>
      <w:widowControl w:val="0"/>
      <w:spacing w:after="0" w:line="353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5310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qFormat/>
    <w:rsid w:val="007531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17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7E06"/>
  </w:style>
  <w:style w:type="paragraph" w:styleId="ab">
    <w:name w:val="footer"/>
    <w:basedOn w:val="a"/>
    <w:link w:val="ac"/>
    <w:uiPriority w:val="99"/>
    <w:unhideWhenUsed/>
    <w:rsid w:val="00317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E06"/>
  </w:style>
  <w:style w:type="paragraph" w:styleId="ad">
    <w:name w:val="Balloon Text"/>
    <w:basedOn w:val="a"/>
    <w:link w:val="ae"/>
    <w:uiPriority w:val="99"/>
    <w:semiHidden/>
    <w:unhideWhenUsed/>
    <w:rsid w:val="0057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7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8162</Words>
  <Characters>46525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User3</cp:lastModifiedBy>
  <cp:revision>17</cp:revision>
  <cp:lastPrinted>2020-07-10T09:40:00Z</cp:lastPrinted>
  <dcterms:created xsi:type="dcterms:W3CDTF">2020-03-19T17:44:00Z</dcterms:created>
  <dcterms:modified xsi:type="dcterms:W3CDTF">2023-01-11T09:32:00Z</dcterms:modified>
</cp:coreProperties>
</file>