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72" w:type="pct"/>
        <w:tblCellSpacing w:w="15" w:type="dxa"/>
        <w:tblInd w:w="-517" w:type="dxa"/>
        <w:tblBorders>
          <w:top w:val="single" w:sz="2" w:space="0" w:color="FFFFFF"/>
          <w:left w:val="single" w:sz="2" w:space="0" w:color="FFFFFF"/>
          <w:bottom w:val="single" w:sz="2" w:space="0" w:color="FFFFFF"/>
          <w:right w:val="single" w:sz="2" w:space="0" w:color="FFFFFF"/>
        </w:tblBorders>
        <w:tblCellMar>
          <w:top w:w="15" w:type="dxa"/>
          <w:left w:w="150" w:type="dxa"/>
          <w:bottom w:w="15" w:type="dxa"/>
          <w:right w:w="15" w:type="dxa"/>
        </w:tblCellMar>
        <w:tblLook w:val="04A0"/>
      </w:tblPr>
      <w:tblGrid>
        <w:gridCol w:w="9415"/>
        <w:gridCol w:w="365"/>
      </w:tblGrid>
      <w:tr w:rsidR="00E90E88" w:rsidRPr="00E90E88" w:rsidTr="007F5D3F">
        <w:trPr>
          <w:gridAfter w:val="1"/>
          <w:wAfter w:w="164" w:type="pct"/>
          <w:trHeight w:val="654"/>
          <w:tblCellSpacing w:w="15" w:type="dxa"/>
        </w:trPr>
        <w:tc>
          <w:tcPr>
            <w:tcW w:w="0" w:type="auto"/>
            <w:tcMar>
              <w:top w:w="15" w:type="dxa"/>
              <w:left w:w="15" w:type="dxa"/>
              <w:bottom w:w="15" w:type="dxa"/>
              <w:right w:w="15" w:type="dxa"/>
            </w:tcMar>
            <w:vAlign w:val="center"/>
            <w:hideMark/>
          </w:tcPr>
          <w:p w:rsidR="00E90E88" w:rsidRPr="008764FD" w:rsidRDefault="00E90E88" w:rsidP="007F5D3F">
            <w:pPr>
              <w:spacing w:after="0" w:line="240" w:lineRule="auto"/>
              <w:jc w:val="both"/>
              <w:rPr>
                <w:rFonts w:ascii="Arial" w:eastAsia="Times New Roman" w:hAnsi="Arial" w:cs="Arial"/>
                <w:b/>
                <w:bCs/>
                <w:color w:val="444444"/>
                <w:sz w:val="24"/>
                <w:szCs w:val="24"/>
                <w:lang w:eastAsia="ru-RU"/>
              </w:rPr>
            </w:pPr>
          </w:p>
        </w:tc>
      </w:tr>
      <w:tr w:rsidR="00E90E88" w:rsidRPr="00E90E88" w:rsidTr="007F5D3F">
        <w:trPr>
          <w:tblCellSpacing w:w="15" w:type="dxa"/>
        </w:trPr>
        <w:tc>
          <w:tcPr>
            <w:tcW w:w="4969" w:type="pct"/>
            <w:gridSpan w:val="2"/>
            <w:hideMark/>
          </w:tcPr>
          <w:p w:rsidR="007F5D3F" w:rsidRPr="00DD0F40" w:rsidRDefault="00DD0F40" w:rsidP="007F5D3F">
            <w:pPr>
              <w:jc w:val="center"/>
              <w:rPr>
                <w:rFonts w:ascii="Times New Roman" w:hAnsi="Times New Roman" w:cs="Times New Roman"/>
                <w:b/>
                <w:color w:val="020202"/>
                <w:sz w:val="32"/>
                <w:szCs w:val="32"/>
                <w:u w:val="single"/>
              </w:rPr>
            </w:pPr>
            <w:bookmarkStart w:id="0" w:name="665"/>
            <w:r w:rsidRPr="00DD0F40">
              <w:rPr>
                <w:rFonts w:ascii="Times New Roman" w:eastAsia="Times New Roman" w:hAnsi="Times New Roman" w:cs="Times New Roman"/>
                <w:b/>
                <w:color w:val="020202"/>
                <w:sz w:val="32"/>
                <w:szCs w:val="32"/>
                <w:lang w:eastAsia="ru-RU"/>
              </w:rPr>
              <w:t xml:space="preserve">МБОУ </w:t>
            </w:r>
            <w:proofErr w:type="spellStart"/>
            <w:r w:rsidRPr="00DD0F40">
              <w:rPr>
                <w:rFonts w:ascii="Times New Roman" w:eastAsia="Times New Roman" w:hAnsi="Times New Roman" w:cs="Times New Roman"/>
                <w:b/>
                <w:color w:val="020202"/>
                <w:sz w:val="32"/>
                <w:szCs w:val="32"/>
                <w:lang w:eastAsia="ru-RU"/>
              </w:rPr>
              <w:t>Денисковичская</w:t>
            </w:r>
            <w:proofErr w:type="spellEnd"/>
            <w:r w:rsidRPr="00DD0F40">
              <w:rPr>
                <w:rFonts w:ascii="Times New Roman" w:eastAsia="Times New Roman" w:hAnsi="Times New Roman" w:cs="Times New Roman"/>
                <w:b/>
                <w:color w:val="020202"/>
                <w:sz w:val="32"/>
                <w:szCs w:val="32"/>
                <w:lang w:eastAsia="ru-RU"/>
              </w:rPr>
              <w:t xml:space="preserve"> ООШ</w:t>
            </w:r>
          </w:p>
          <w:p w:rsidR="007F5D3F" w:rsidRPr="00DD0F40" w:rsidRDefault="007F5D3F" w:rsidP="007F5D3F">
            <w:pPr>
              <w:jc w:val="center"/>
              <w:rPr>
                <w:rFonts w:ascii="Times New Roman" w:hAnsi="Times New Roman" w:cs="Times New Roman"/>
                <w:b/>
                <w:color w:val="020202"/>
                <w:sz w:val="28"/>
                <w:szCs w:val="28"/>
                <w:u w:val="single"/>
              </w:rPr>
            </w:pPr>
          </w:p>
          <w:p w:rsidR="007F5D3F" w:rsidRPr="00DD0F40" w:rsidRDefault="007F5D3F" w:rsidP="007F5D3F">
            <w:pPr>
              <w:jc w:val="center"/>
              <w:rPr>
                <w:rFonts w:ascii="Times New Roman" w:hAnsi="Times New Roman" w:cs="Times New Roman"/>
                <w:b/>
                <w:color w:val="020202"/>
                <w:sz w:val="28"/>
                <w:szCs w:val="28"/>
              </w:rPr>
            </w:pPr>
          </w:p>
          <w:p w:rsidR="007F5D3F" w:rsidRPr="00DD0F40" w:rsidRDefault="007F5D3F" w:rsidP="007F5D3F">
            <w:pPr>
              <w:rPr>
                <w:rFonts w:ascii="Times New Roman" w:hAnsi="Times New Roman" w:cs="Times New Roman"/>
                <w:b/>
                <w:color w:val="020202"/>
                <w:sz w:val="28"/>
                <w:szCs w:val="28"/>
              </w:rPr>
            </w:pPr>
          </w:p>
          <w:p w:rsidR="00DD0F40" w:rsidRPr="004B340E" w:rsidRDefault="00DD0F40" w:rsidP="007F5D3F">
            <w:pPr>
              <w:jc w:val="center"/>
              <w:rPr>
                <w:rFonts w:ascii="Times New Roman" w:hAnsi="Times New Roman" w:cs="Times New Roman"/>
                <w:b/>
                <w:color w:val="020202"/>
                <w:sz w:val="28"/>
                <w:szCs w:val="28"/>
              </w:rPr>
            </w:pPr>
          </w:p>
          <w:p w:rsidR="007F5D3F" w:rsidRPr="004B340E" w:rsidRDefault="00DD0F40" w:rsidP="007F5D3F">
            <w:pPr>
              <w:jc w:val="center"/>
              <w:rPr>
                <w:rFonts w:ascii="Times New Roman" w:hAnsi="Times New Roman" w:cs="Times New Roman"/>
                <w:b/>
                <w:color w:val="020202"/>
                <w:sz w:val="28"/>
                <w:szCs w:val="28"/>
              </w:rPr>
            </w:pPr>
            <w:r>
              <w:rPr>
                <w:rFonts w:ascii="Times New Roman" w:hAnsi="Times New Roman" w:cs="Times New Roman"/>
                <w:b/>
                <w:color w:val="020202"/>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9" type="#_x0000_t136" style="width:467.35pt;height:187.85pt" fillcolor="#06c" strokecolor="#9cf" strokeweight="1.5pt">
                  <v:shadow on="t" color="#900"/>
                  <v:textpath style="font-family:&quot;Impact&quot;;v-text-kern:t" trim="t" fitpath="t" string="«Педагогические &#10;методы и приёмы&#10;стимулирования учебно-познавательной&#10;деятельности учащихся»"/>
                </v:shape>
              </w:pict>
            </w:r>
          </w:p>
          <w:p w:rsidR="00DD0F40" w:rsidRDefault="00DD0F40" w:rsidP="007F5D3F">
            <w:pPr>
              <w:jc w:val="center"/>
              <w:rPr>
                <w:rFonts w:ascii="Times New Roman" w:hAnsi="Times New Roman" w:cs="Times New Roman"/>
                <w:b/>
                <w:color w:val="020202"/>
                <w:sz w:val="28"/>
                <w:szCs w:val="28"/>
              </w:rPr>
            </w:pPr>
          </w:p>
          <w:p w:rsidR="00DD0F40" w:rsidRDefault="00DD0F40" w:rsidP="007F5D3F">
            <w:pPr>
              <w:jc w:val="center"/>
              <w:rPr>
                <w:rFonts w:ascii="Times New Roman" w:hAnsi="Times New Roman" w:cs="Times New Roman"/>
                <w:b/>
                <w:color w:val="020202"/>
                <w:sz w:val="28"/>
                <w:szCs w:val="28"/>
              </w:rPr>
            </w:pPr>
          </w:p>
          <w:p w:rsidR="007F5D3F" w:rsidRPr="004B340E" w:rsidRDefault="007F5D3F" w:rsidP="007F5D3F">
            <w:pPr>
              <w:jc w:val="center"/>
              <w:rPr>
                <w:rFonts w:ascii="Times New Roman" w:hAnsi="Times New Roman" w:cs="Times New Roman"/>
                <w:b/>
                <w:color w:val="020202"/>
                <w:sz w:val="28"/>
                <w:szCs w:val="28"/>
              </w:rPr>
            </w:pPr>
            <w:r>
              <w:rPr>
                <w:rFonts w:ascii="Times New Roman" w:hAnsi="Times New Roman" w:cs="Times New Roman"/>
                <w:b/>
                <w:noProof/>
                <w:color w:val="020202"/>
                <w:sz w:val="28"/>
                <w:szCs w:val="28"/>
                <w:lang w:eastAsia="ru-RU"/>
              </w:rPr>
              <w:drawing>
                <wp:anchor distT="0" distB="0" distL="114300" distR="114300" simplePos="0" relativeHeight="251659264" behindDoc="1" locked="0" layoutInCell="1" allowOverlap="1">
                  <wp:simplePos x="0" y="0"/>
                  <wp:positionH relativeFrom="column">
                    <wp:posOffset>1273810</wp:posOffset>
                  </wp:positionH>
                  <wp:positionV relativeFrom="paragraph">
                    <wp:posOffset>88900</wp:posOffset>
                  </wp:positionV>
                  <wp:extent cx="3246755" cy="1866900"/>
                  <wp:effectExtent l="0" t="0" r="0" b="0"/>
                  <wp:wrapTight wrapText="bothSides">
                    <wp:wrapPolygon edited="0">
                      <wp:start x="5196" y="1543"/>
                      <wp:lineTo x="2535" y="3747"/>
                      <wp:lineTo x="0" y="5290"/>
                      <wp:lineTo x="0" y="7714"/>
                      <wp:lineTo x="380" y="9257"/>
                      <wp:lineTo x="1014" y="12563"/>
                      <wp:lineTo x="1394" y="19837"/>
                      <wp:lineTo x="4309" y="20718"/>
                      <wp:lineTo x="5323" y="21159"/>
                      <wp:lineTo x="8745" y="21159"/>
                      <wp:lineTo x="21418" y="20498"/>
                      <wp:lineTo x="21418" y="17633"/>
                      <wp:lineTo x="15462" y="16090"/>
                      <wp:lineTo x="17743" y="12563"/>
                      <wp:lineTo x="18250" y="11241"/>
                      <wp:lineTo x="17870" y="9918"/>
                      <wp:lineTo x="16856" y="9037"/>
                      <wp:lineTo x="17616" y="7053"/>
                      <wp:lineTo x="14828" y="6171"/>
                      <wp:lineTo x="7224" y="5510"/>
                      <wp:lineTo x="6337" y="1543"/>
                      <wp:lineTo x="5196" y="1543"/>
                    </wp:wrapPolygon>
                  </wp:wrapTight>
                  <wp:docPr id="1" name="Рисунок 1" descr="D:\АНИМАШКИ\шШКОЛЬНЫЙ КЛИПАРТ\shkolny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ИМАШКИ\шШКОЛЬНЫЙ КЛИПАРТ\shkolnyiy-.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6755" cy="1866900"/>
                          </a:xfrm>
                          <a:prstGeom prst="rect">
                            <a:avLst/>
                          </a:prstGeom>
                          <a:noFill/>
                          <a:ln>
                            <a:noFill/>
                          </a:ln>
                        </pic:spPr>
                      </pic:pic>
                    </a:graphicData>
                  </a:graphic>
                </wp:anchor>
              </w:drawing>
            </w:r>
          </w:p>
          <w:p w:rsidR="007F5D3F" w:rsidRPr="004B340E" w:rsidRDefault="007F5D3F" w:rsidP="007F5D3F">
            <w:pPr>
              <w:jc w:val="center"/>
              <w:rPr>
                <w:rFonts w:ascii="Times New Roman" w:hAnsi="Times New Roman" w:cs="Times New Roman"/>
                <w:b/>
                <w:color w:val="020202"/>
                <w:sz w:val="28"/>
                <w:szCs w:val="28"/>
              </w:rPr>
            </w:pPr>
          </w:p>
          <w:p w:rsidR="007F5D3F" w:rsidRPr="004B340E" w:rsidRDefault="007F5D3F" w:rsidP="007F5D3F">
            <w:pPr>
              <w:jc w:val="center"/>
              <w:rPr>
                <w:rFonts w:ascii="Times New Roman" w:hAnsi="Times New Roman" w:cs="Times New Roman"/>
                <w:b/>
                <w:color w:val="020202"/>
                <w:sz w:val="28"/>
                <w:szCs w:val="28"/>
              </w:rPr>
            </w:pPr>
          </w:p>
          <w:p w:rsidR="007F5D3F" w:rsidRPr="004B340E" w:rsidRDefault="007F5D3F" w:rsidP="007F5D3F">
            <w:pPr>
              <w:jc w:val="center"/>
              <w:rPr>
                <w:rFonts w:ascii="Times New Roman" w:hAnsi="Times New Roman" w:cs="Times New Roman"/>
                <w:b/>
                <w:color w:val="020202"/>
                <w:sz w:val="28"/>
                <w:szCs w:val="28"/>
              </w:rPr>
            </w:pPr>
          </w:p>
          <w:p w:rsidR="007F5D3F" w:rsidRPr="004B340E" w:rsidRDefault="007F5D3F" w:rsidP="007F5D3F">
            <w:pPr>
              <w:jc w:val="center"/>
              <w:rPr>
                <w:rFonts w:ascii="Times New Roman" w:hAnsi="Times New Roman" w:cs="Times New Roman"/>
                <w:b/>
                <w:color w:val="020202"/>
                <w:sz w:val="28"/>
                <w:szCs w:val="28"/>
              </w:rPr>
            </w:pPr>
          </w:p>
          <w:p w:rsidR="007F5D3F" w:rsidRDefault="007F5D3F" w:rsidP="00DD0F40">
            <w:pPr>
              <w:spacing w:after="0" w:line="240" w:lineRule="auto"/>
              <w:outlineLvl w:val="0"/>
              <w:rPr>
                <w:rFonts w:ascii="Times New Roman" w:hAnsi="Times New Roman" w:cs="Times New Roman"/>
                <w:b/>
                <w:color w:val="020202"/>
                <w:sz w:val="28"/>
                <w:szCs w:val="28"/>
              </w:rPr>
            </w:pPr>
          </w:p>
          <w:p w:rsidR="00DD0F40" w:rsidRDefault="00DD0F40" w:rsidP="00DD0F40">
            <w:pPr>
              <w:spacing w:after="0" w:line="240" w:lineRule="auto"/>
              <w:outlineLvl w:val="0"/>
              <w:rPr>
                <w:rFonts w:ascii="Times New Roman" w:hAnsi="Times New Roman" w:cs="Times New Roman"/>
                <w:b/>
                <w:color w:val="020202"/>
                <w:sz w:val="28"/>
                <w:szCs w:val="28"/>
              </w:rPr>
            </w:pPr>
          </w:p>
          <w:p w:rsidR="00DD0F40" w:rsidRDefault="00DD0F40" w:rsidP="00DD0F40">
            <w:pPr>
              <w:spacing w:after="0" w:line="240" w:lineRule="auto"/>
              <w:outlineLvl w:val="0"/>
              <w:rPr>
                <w:rFonts w:ascii="Times New Roman" w:eastAsia="Times New Roman" w:hAnsi="Times New Roman" w:cs="Times New Roman"/>
                <w:color w:val="020202"/>
                <w:sz w:val="24"/>
                <w:szCs w:val="24"/>
                <w:lang w:eastAsia="ru-RU"/>
              </w:rPr>
            </w:pPr>
          </w:p>
          <w:p w:rsidR="007F5D3F" w:rsidRDefault="007F5D3F" w:rsidP="007F5D3F">
            <w:pPr>
              <w:spacing w:after="0" w:line="240" w:lineRule="auto"/>
              <w:jc w:val="right"/>
              <w:outlineLvl w:val="0"/>
              <w:rPr>
                <w:rFonts w:ascii="Times New Roman" w:eastAsia="Times New Roman" w:hAnsi="Times New Roman" w:cs="Times New Roman"/>
                <w:color w:val="020202"/>
                <w:sz w:val="24"/>
                <w:szCs w:val="24"/>
                <w:lang w:eastAsia="ru-RU"/>
              </w:rPr>
            </w:pPr>
          </w:p>
          <w:p w:rsidR="007F5D3F" w:rsidRPr="004B340E" w:rsidRDefault="007F5D3F" w:rsidP="007F5D3F">
            <w:pPr>
              <w:spacing w:after="0" w:line="240" w:lineRule="auto"/>
              <w:jc w:val="right"/>
              <w:outlineLvl w:val="0"/>
              <w:rPr>
                <w:rFonts w:ascii="Times New Roman" w:eastAsia="Times New Roman" w:hAnsi="Times New Roman" w:cs="Times New Roman"/>
                <w:color w:val="020202"/>
                <w:sz w:val="24"/>
                <w:szCs w:val="24"/>
                <w:lang w:eastAsia="ru-RU"/>
              </w:rPr>
            </w:pPr>
            <w:r w:rsidRPr="004B340E">
              <w:rPr>
                <w:rFonts w:ascii="Times New Roman" w:eastAsia="Times New Roman" w:hAnsi="Times New Roman" w:cs="Times New Roman"/>
                <w:color w:val="020202"/>
                <w:sz w:val="24"/>
                <w:szCs w:val="24"/>
                <w:lang w:eastAsia="ru-RU"/>
              </w:rPr>
              <w:t>.</w:t>
            </w:r>
          </w:p>
          <w:p w:rsidR="007F5D3F" w:rsidRPr="004B340E" w:rsidRDefault="007F5D3F" w:rsidP="007F5D3F">
            <w:pPr>
              <w:spacing w:after="0" w:line="240" w:lineRule="auto"/>
              <w:outlineLvl w:val="0"/>
              <w:rPr>
                <w:rFonts w:ascii="Times New Roman" w:eastAsia="Times New Roman" w:hAnsi="Times New Roman" w:cs="Times New Roman"/>
                <w:color w:val="020202"/>
                <w:sz w:val="28"/>
                <w:szCs w:val="28"/>
                <w:u w:val="single"/>
                <w:lang w:eastAsia="ru-RU"/>
              </w:rPr>
            </w:pPr>
          </w:p>
          <w:p w:rsidR="007F5D3F" w:rsidRPr="004B340E" w:rsidRDefault="007F5D3F" w:rsidP="007F5D3F">
            <w:pPr>
              <w:spacing w:after="0" w:line="240" w:lineRule="auto"/>
              <w:outlineLvl w:val="0"/>
              <w:rPr>
                <w:rFonts w:ascii="Times New Roman" w:eastAsia="Times New Roman" w:hAnsi="Times New Roman" w:cs="Times New Roman"/>
                <w:color w:val="020202"/>
                <w:sz w:val="24"/>
                <w:szCs w:val="24"/>
                <w:lang w:eastAsia="ru-RU"/>
              </w:rPr>
            </w:pPr>
          </w:p>
          <w:p w:rsidR="007F5D3F" w:rsidRPr="004B340E" w:rsidRDefault="007F5D3F" w:rsidP="007F5D3F">
            <w:pPr>
              <w:spacing w:after="0" w:line="240" w:lineRule="auto"/>
              <w:outlineLvl w:val="0"/>
              <w:rPr>
                <w:rFonts w:ascii="Times New Roman" w:eastAsia="Times New Roman" w:hAnsi="Times New Roman" w:cs="Times New Roman"/>
                <w:color w:val="020202"/>
                <w:sz w:val="24"/>
                <w:szCs w:val="24"/>
                <w:lang w:eastAsia="ru-RU"/>
              </w:rPr>
            </w:pPr>
          </w:p>
          <w:p w:rsidR="007F5D3F" w:rsidRPr="004B340E" w:rsidRDefault="007F5D3F" w:rsidP="007F5D3F">
            <w:pPr>
              <w:jc w:val="center"/>
              <w:rPr>
                <w:rFonts w:ascii="Times New Roman" w:hAnsi="Times New Roman" w:cs="Times New Roman"/>
                <w:bCs/>
                <w:color w:val="020202"/>
                <w:sz w:val="24"/>
                <w:szCs w:val="24"/>
              </w:rPr>
            </w:pPr>
            <w:r w:rsidRPr="004B340E">
              <w:rPr>
                <w:rFonts w:ascii="Times New Roman" w:hAnsi="Times New Roman" w:cs="Times New Roman"/>
                <w:bCs/>
                <w:color w:val="020202"/>
                <w:sz w:val="24"/>
                <w:szCs w:val="24"/>
              </w:rPr>
              <w:t>20</w:t>
            </w:r>
            <w:r w:rsidR="00DD0F40">
              <w:rPr>
                <w:rFonts w:ascii="Times New Roman" w:hAnsi="Times New Roman" w:cs="Times New Roman"/>
                <w:bCs/>
                <w:color w:val="020202"/>
                <w:sz w:val="24"/>
                <w:szCs w:val="24"/>
              </w:rPr>
              <w:t>21</w:t>
            </w:r>
          </w:p>
          <w:p w:rsidR="007F5D3F" w:rsidRDefault="007F5D3F" w:rsidP="007F5D3F">
            <w:pPr>
              <w:spacing w:before="100" w:beforeAutospacing="1" w:after="100" w:afterAutospacing="1" w:line="240" w:lineRule="auto"/>
              <w:jc w:val="center"/>
              <w:outlineLvl w:val="1"/>
              <w:rPr>
                <w:rFonts w:ascii="Open Sans" w:eastAsia="Times New Roman" w:hAnsi="Open Sans" w:cs="Times New Roman"/>
                <w:b/>
                <w:bCs/>
                <w:color w:val="000000"/>
                <w:sz w:val="24"/>
                <w:szCs w:val="24"/>
                <w:lang w:eastAsia="ru-RU"/>
              </w:rPr>
            </w:pPr>
            <w:r>
              <w:rPr>
                <w:rFonts w:ascii="Open Sans" w:eastAsia="Times New Roman" w:hAnsi="Open Sans" w:cs="Times New Roman"/>
                <w:b/>
                <w:bCs/>
                <w:color w:val="000000"/>
                <w:sz w:val="24"/>
                <w:szCs w:val="24"/>
                <w:lang w:eastAsia="ru-RU"/>
              </w:rPr>
              <w:lastRenderedPageBreak/>
              <w:t>Методическая рекомендация</w:t>
            </w:r>
          </w:p>
          <w:p w:rsidR="00E90E88" w:rsidRPr="008764FD" w:rsidRDefault="007F5D3F" w:rsidP="008764FD">
            <w:pPr>
              <w:spacing w:before="100" w:beforeAutospacing="1" w:after="100" w:afterAutospacing="1" w:line="240" w:lineRule="auto"/>
              <w:jc w:val="center"/>
              <w:outlineLvl w:val="1"/>
              <w:rPr>
                <w:rFonts w:ascii="Open Sans" w:eastAsia="Times New Roman" w:hAnsi="Open Sans" w:cs="Times New Roman"/>
                <w:b/>
                <w:bCs/>
                <w:color w:val="000000"/>
                <w:sz w:val="24"/>
                <w:szCs w:val="24"/>
                <w:lang w:eastAsia="ru-RU"/>
              </w:rPr>
            </w:pPr>
            <w:r>
              <w:rPr>
                <w:rFonts w:ascii="Open Sans" w:eastAsia="Times New Roman" w:hAnsi="Open Sans" w:cs="Times New Roman"/>
                <w:b/>
                <w:bCs/>
                <w:color w:val="000000"/>
                <w:sz w:val="24"/>
                <w:szCs w:val="24"/>
                <w:lang w:eastAsia="ru-RU"/>
              </w:rPr>
              <w:t>«</w:t>
            </w:r>
            <w:r w:rsidR="00E90E88" w:rsidRPr="008764FD">
              <w:rPr>
                <w:rFonts w:ascii="Open Sans" w:eastAsia="Times New Roman" w:hAnsi="Open Sans" w:cs="Times New Roman"/>
                <w:b/>
                <w:bCs/>
                <w:color w:val="000000"/>
                <w:sz w:val="24"/>
                <w:szCs w:val="24"/>
                <w:lang w:eastAsia="ru-RU"/>
              </w:rPr>
              <w:t>Педагогические методы и приёмы стимулирования учебно-познавательной деятельности учащихся</w:t>
            </w:r>
            <w:r>
              <w:rPr>
                <w:rFonts w:ascii="Open Sans" w:eastAsia="Times New Roman" w:hAnsi="Open Sans" w:cs="Times New Roman"/>
                <w:b/>
                <w:bCs/>
                <w:color w:val="000000"/>
                <w:sz w:val="24"/>
                <w:szCs w:val="24"/>
                <w:lang w:eastAsia="ru-RU"/>
              </w:rPr>
              <w:t>»</w:t>
            </w:r>
          </w:p>
          <w:bookmarkEnd w:id="0"/>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Стимулом в психологии называют внешнее побуждение человека к активной деятельности. Поэтому стимулирование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 Для того чтобы повысить мотивацию учащихся необходимо использовать весь арсенал методов организации и осуществления учебной деятельности:</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словесные</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наглядные и практические методы</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репродуктивные и поисковые методы</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 методы самостоятельной учебной работы и работы под руководством </w:t>
            </w:r>
            <w:r w:rsidR="008764FD" w:rsidRPr="008764FD">
              <w:rPr>
                <w:rFonts w:ascii="Open Sans" w:eastAsia="Times New Roman" w:hAnsi="Open Sans" w:cs="Times New Roman"/>
                <w:color w:val="000000"/>
                <w:sz w:val="24"/>
                <w:szCs w:val="24"/>
                <w:lang w:eastAsia="ru-RU"/>
              </w:rPr>
              <w:t>педагога</w:t>
            </w:r>
            <w:r w:rsidRPr="008764FD">
              <w:rPr>
                <w:rFonts w:ascii="Open Sans" w:eastAsia="Times New Roman" w:hAnsi="Open Sans" w:cs="Times New Roman"/>
                <w:color w:val="000000"/>
                <w:sz w:val="24"/>
                <w:szCs w:val="24"/>
                <w:lang w:eastAsia="ru-RU"/>
              </w:rPr>
              <w:t>.</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1) </w:t>
            </w:r>
            <w:r w:rsidRPr="008764FD">
              <w:rPr>
                <w:rFonts w:ascii="Open Sans" w:eastAsia="Times New Roman" w:hAnsi="Open Sans" w:cs="Times New Roman"/>
                <w:b/>
                <w:color w:val="000000"/>
                <w:sz w:val="24"/>
                <w:szCs w:val="24"/>
                <w:u w:val="single"/>
                <w:lang w:eastAsia="ru-RU"/>
              </w:rPr>
              <w:t>Рассказ, лекция, беседа</w:t>
            </w:r>
            <w:r w:rsidRPr="008764FD">
              <w:rPr>
                <w:rFonts w:ascii="Open Sans" w:eastAsia="Times New Roman" w:hAnsi="Open Sans" w:cs="Times New Roman"/>
                <w:color w:val="000000"/>
                <w:sz w:val="24"/>
                <w:szCs w:val="24"/>
                <w:lang w:eastAsia="ru-RU"/>
              </w:rPr>
              <w:t xml:space="preserve"> позволяют разъяснять учащимся значимость учения, как в общественном, так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2) Общеизвестно стимулирующее </w:t>
            </w:r>
            <w:r w:rsidRPr="008764FD">
              <w:rPr>
                <w:rFonts w:ascii="Open Sans" w:eastAsia="Times New Roman" w:hAnsi="Open Sans" w:cs="Times New Roman"/>
                <w:b/>
                <w:color w:val="000000"/>
                <w:sz w:val="24"/>
                <w:szCs w:val="24"/>
                <w:u w:val="single"/>
                <w:lang w:eastAsia="ru-RU"/>
              </w:rPr>
              <w:t>влияние наглядности</w:t>
            </w:r>
            <w:r w:rsidRPr="008764FD">
              <w:rPr>
                <w:rFonts w:ascii="Open Sans" w:eastAsia="Times New Roman" w:hAnsi="Open Sans" w:cs="Times New Roman"/>
                <w:color w:val="000000"/>
                <w:sz w:val="24"/>
                <w:szCs w:val="24"/>
                <w:lang w:eastAsia="ru-RU"/>
              </w:rPr>
              <w:t>,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практическим работам, которые в этом случае выступают в роли стимуляторов активности в учении.</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3) Ценным стимулирующим влиянием обладают </w:t>
            </w:r>
            <w:r w:rsidRPr="008764FD">
              <w:rPr>
                <w:rFonts w:ascii="Open Sans" w:eastAsia="Times New Roman" w:hAnsi="Open Sans" w:cs="Times New Roman"/>
                <w:b/>
                <w:color w:val="000000"/>
                <w:sz w:val="24"/>
                <w:szCs w:val="24"/>
                <w:u w:val="single"/>
                <w:lang w:eastAsia="ru-RU"/>
              </w:rPr>
              <w:t>проблемно-поисковыеметоды</w:t>
            </w:r>
            <w:r w:rsidRPr="008764FD">
              <w:rPr>
                <w:rFonts w:ascii="Open Sans" w:eastAsia="Times New Roman" w:hAnsi="Open Sans" w:cs="Times New Roman"/>
                <w:color w:val="000000"/>
                <w:sz w:val="24"/>
                <w:szCs w:val="24"/>
                <w:lang w:eastAsia="ru-RU"/>
              </w:rPr>
              <w:t xml:space="preserve"> в том случае, когда проблемные ситуации находятся в зоне реальных учебных возможностей школьников, т.е. доступны для самостоятельного разрешения. В этом случае мотивом учебной деятельности учащихся является стремление решить поставленную задачу.</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4) Неизменно воодушевляет школьников введение в учебный процесс </w:t>
            </w:r>
            <w:r w:rsidRPr="008764FD">
              <w:rPr>
                <w:rFonts w:ascii="Open Sans" w:eastAsia="Times New Roman" w:hAnsi="Open Sans" w:cs="Times New Roman"/>
                <w:b/>
                <w:color w:val="000000"/>
                <w:sz w:val="24"/>
                <w:szCs w:val="24"/>
                <w:u w:val="single"/>
                <w:lang w:eastAsia="ru-RU"/>
              </w:rPr>
              <w:t>элементов самостоятельной работы, е</w:t>
            </w:r>
            <w:r w:rsidRPr="008764FD">
              <w:rPr>
                <w:rFonts w:ascii="Open Sans" w:eastAsia="Times New Roman" w:hAnsi="Open Sans" w:cs="Times New Roman"/>
                <w:color w:val="000000"/>
                <w:sz w:val="24"/>
                <w:szCs w:val="24"/>
                <w:lang w:eastAsia="ru-RU"/>
              </w:rPr>
              <w:t>сли, конечно, они обладают необходимыми умениями и навыками для ее успешного выполнения. В данном случае у учащихся появляется стимул к выполнению задания правильно и лучше, чем у соседа.</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Далее рассмотрим более подробно пути и средства повышения мотивации учащихся, которые наиболее продуктивны на современном этапе развития образования.</w:t>
            </w:r>
          </w:p>
          <w:p w:rsidR="00E90E88" w:rsidRPr="008764FD" w:rsidRDefault="008764FD"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1</w:t>
            </w:r>
            <w:r w:rsidR="00E90E88" w:rsidRPr="008764FD">
              <w:rPr>
                <w:rFonts w:ascii="Open Sans" w:eastAsia="Times New Roman" w:hAnsi="Open Sans" w:cs="Times New Roman"/>
                <w:color w:val="000000"/>
                <w:sz w:val="24"/>
                <w:szCs w:val="24"/>
                <w:lang w:eastAsia="ru-RU"/>
              </w:rPr>
              <w:t xml:space="preserve">. Для появления интереса к изучаемому предмету необходимо </w:t>
            </w:r>
            <w:r w:rsidR="00E90E88" w:rsidRPr="008764FD">
              <w:rPr>
                <w:rFonts w:ascii="Open Sans" w:eastAsia="Times New Roman" w:hAnsi="Open Sans" w:cs="Times New Roman"/>
                <w:b/>
                <w:color w:val="000000"/>
                <w:sz w:val="24"/>
                <w:szCs w:val="24"/>
                <w:u w:val="single"/>
                <w:lang w:eastAsia="ru-RU"/>
              </w:rPr>
              <w:t xml:space="preserve">понимание нужности, важности, целесообразности изучения данного предмета </w:t>
            </w:r>
            <w:r w:rsidR="00E90E88" w:rsidRPr="008764FD">
              <w:rPr>
                <w:rFonts w:ascii="Open Sans" w:eastAsia="Times New Roman" w:hAnsi="Open Sans" w:cs="Times New Roman"/>
                <w:color w:val="000000"/>
                <w:sz w:val="24"/>
                <w:szCs w:val="24"/>
                <w:lang w:eastAsia="ru-RU"/>
              </w:rPr>
              <w:t>в целом и отдельных его разделов, тем. Этому могут способствовать следующие приёмы.</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b/>
                <w:color w:val="000000"/>
                <w:sz w:val="24"/>
                <w:szCs w:val="24"/>
                <w:u w:val="single"/>
                <w:lang w:eastAsia="ru-RU"/>
              </w:rPr>
            </w:pPr>
            <w:r w:rsidRPr="008764FD">
              <w:rPr>
                <w:rFonts w:ascii="Open Sans" w:eastAsia="Times New Roman" w:hAnsi="Open Sans" w:cs="Times New Roman"/>
                <w:b/>
                <w:color w:val="000000"/>
                <w:sz w:val="24"/>
                <w:szCs w:val="24"/>
                <w:u w:val="single"/>
                <w:lang w:eastAsia="ru-RU"/>
              </w:rPr>
              <w:t>«Оратор»</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За 1 минуту убедите своего собеседника в том, что изучение этой темы просто необходимо.</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b/>
                <w:color w:val="000000"/>
                <w:sz w:val="24"/>
                <w:szCs w:val="24"/>
                <w:u w:val="single"/>
                <w:lang w:eastAsia="ru-RU"/>
              </w:rPr>
              <w:lastRenderedPageBreak/>
              <w:t>«Автор»</w:t>
            </w:r>
            <w:r w:rsidRPr="008764FD">
              <w:rPr>
                <w:rFonts w:ascii="Open Sans" w:eastAsia="Times New Roman" w:hAnsi="Open Sans" w:cs="Times New Roman"/>
                <w:color w:val="000000"/>
                <w:sz w:val="24"/>
                <w:szCs w:val="24"/>
                <w:lang w:eastAsia="ru-RU"/>
              </w:rPr>
              <w:t xml:space="preserve"> …Если бы вы были автором учебника, как бы вы объяснили ученикам необходимость изучения этой темы?</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…Если бы вы были автором учебника, как бы вы объяснили ученикам эту тему?</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b/>
                <w:color w:val="000000"/>
                <w:sz w:val="24"/>
                <w:szCs w:val="24"/>
                <w:u w:val="single"/>
                <w:lang w:eastAsia="ru-RU"/>
              </w:rPr>
            </w:pPr>
            <w:r w:rsidRPr="008764FD">
              <w:rPr>
                <w:rFonts w:ascii="Open Sans" w:eastAsia="Times New Roman" w:hAnsi="Open Sans" w:cs="Times New Roman"/>
                <w:b/>
                <w:color w:val="000000"/>
                <w:sz w:val="24"/>
                <w:szCs w:val="24"/>
                <w:u w:val="single"/>
                <w:lang w:eastAsia="ru-RU"/>
              </w:rPr>
              <w:t>«Фантазёр»</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На доске записана тема урока.</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Назовите 5 способов применения знаний, умений и навыков по этой теме в жизни.</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Вот видите, как важно…</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b/>
                <w:color w:val="000000"/>
                <w:sz w:val="24"/>
                <w:szCs w:val="24"/>
                <w:u w:val="single"/>
                <w:lang w:eastAsia="ru-RU"/>
              </w:rPr>
            </w:pPr>
            <w:r w:rsidRPr="008764FD">
              <w:rPr>
                <w:rFonts w:ascii="Open Sans" w:eastAsia="Times New Roman" w:hAnsi="Open Sans" w:cs="Times New Roman"/>
                <w:b/>
                <w:color w:val="000000"/>
                <w:sz w:val="24"/>
                <w:szCs w:val="24"/>
                <w:u w:val="single"/>
                <w:lang w:eastAsia="ru-RU"/>
              </w:rPr>
              <w:t>«Кумир»</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На карточках раздать «кумиров по жизни». Пофантазируйте, каким образом они бы доказали вам необходимость изучения этой темы?</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b/>
                <w:color w:val="000000"/>
                <w:sz w:val="24"/>
                <w:szCs w:val="24"/>
                <w:u w:val="single"/>
                <w:lang w:eastAsia="ru-RU"/>
              </w:rPr>
            </w:pPr>
            <w:r w:rsidRPr="008764FD">
              <w:rPr>
                <w:rFonts w:ascii="Open Sans" w:eastAsia="Times New Roman" w:hAnsi="Open Sans" w:cs="Times New Roman"/>
                <w:color w:val="000000"/>
                <w:sz w:val="24"/>
                <w:szCs w:val="24"/>
                <w:lang w:eastAsia="ru-RU"/>
              </w:rPr>
              <w:t>«</w:t>
            </w:r>
            <w:r w:rsidRPr="008764FD">
              <w:rPr>
                <w:rFonts w:ascii="Open Sans" w:eastAsia="Times New Roman" w:hAnsi="Open Sans" w:cs="Times New Roman"/>
                <w:b/>
                <w:color w:val="000000"/>
                <w:sz w:val="24"/>
                <w:szCs w:val="24"/>
                <w:u w:val="single"/>
                <w:lang w:eastAsia="ru-RU"/>
              </w:rPr>
              <w:t>Профи»</w:t>
            </w:r>
          </w:p>
          <w:p w:rsidR="004420ED" w:rsidRPr="008764FD" w:rsidRDefault="00E90E88" w:rsidP="008764FD">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Исходя из будущей профессии, з</w:t>
            </w:r>
            <w:r w:rsidR="004420ED" w:rsidRPr="008764FD">
              <w:rPr>
                <w:rFonts w:ascii="Open Sans" w:eastAsia="Times New Roman" w:hAnsi="Open Sans" w:cs="Times New Roman"/>
                <w:color w:val="000000"/>
                <w:sz w:val="24"/>
                <w:szCs w:val="24"/>
                <w:lang w:eastAsia="ru-RU"/>
              </w:rPr>
              <w:t>ачем нужно изучение этой темы?</w:t>
            </w:r>
          </w:p>
          <w:p w:rsidR="00E90E88" w:rsidRPr="008764FD" w:rsidRDefault="008764FD"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2</w:t>
            </w:r>
            <w:r w:rsidR="00E90E88" w:rsidRPr="008764FD">
              <w:rPr>
                <w:rFonts w:ascii="Open Sans" w:eastAsia="Times New Roman" w:hAnsi="Open Sans" w:cs="Times New Roman"/>
                <w:color w:val="000000"/>
                <w:sz w:val="24"/>
                <w:szCs w:val="24"/>
                <w:lang w:eastAsia="ru-RU"/>
              </w:rPr>
              <w:t xml:space="preserve">. </w:t>
            </w:r>
            <w:r w:rsidR="00E90E88" w:rsidRPr="008764FD">
              <w:rPr>
                <w:rFonts w:ascii="Open Sans" w:eastAsia="Times New Roman" w:hAnsi="Open Sans" w:cs="Times New Roman"/>
                <w:b/>
                <w:color w:val="000000"/>
                <w:sz w:val="24"/>
                <w:szCs w:val="24"/>
                <w:u w:val="single"/>
                <w:lang w:eastAsia="ru-RU"/>
              </w:rPr>
              <w:t>Создание ситуации успеха</w:t>
            </w:r>
            <w:r w:rsidR="00E90E88" w:rsidRPr="008764FD">
              <w:rPr>
                <w:rFonts w:ascii="Open Sans" w:eastAsia="Times New Roman" w:hAnsi="Open Sans" w:cs="Times New Roman"/>
                <w:color w:val="000000"/>
                <w:sz w:val="24"/>
                <w:szCs w:val="24"/>
                <w:lang w:eastAsia="ru-RU"/>
              </w:rPr>
              <w:t xml:space="preserve"> также позволяет замотивировать учащихся на активную работу во время урока. </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Во время опроса целесообразно научить ребят начинать свой ответ словами: «Я знаю, что…». Этот приём способствует росту уверенности учеников в своей </w:t>
            </w:r>
            <w:r w:rsidR="004420ED" w:rsidRPr="008764FD">
              <w:rPr>
                <w:rFonts w:ascii="Open Sans" w:eastAsia="Times New Roman" w:hAnsi="Open Sans" w:cs="Times New Roman"/>
                <w:color w:val="000000"/>
                <w:sz w:val="24"/>
                <w:szCs w:val="24"/>
                <w:lang w:eastAsia="ru-RU"/>
              </w:rPr>
              <w:t>компетенции</w:t>
            </w:r>
          </w:p>
          <w:p w:rsidR="00E90E88" w:rsidRPr="008764FD" w:rsidRDefault="008764FD"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3</w:t>
            </w:r>
            <w:r w:rsidR="00E90E88" w:rsidRPr="008764FD">
              <w:rPr>
                <w:rFonts w:ascii="Open Sans" w:eastAsia="Times New Roman" w:hAnsi="Open Sans" w:cs="Times New Roman"/>
                <w:color w:val="000000"/>
                <w:sz w:val="24"/>
                <w:szCs w:val="24"/>
                <w:lang w:eastAsia="ru-RU"/>
              </w:rPr>
              <w:t xml:space="preserve">. </w:t>
            </w:r>
            <w:r w:rsidR="00E90E88" w:rsidRPr="008764FD">
              <w:rPr>
                <w:rFonts w:ascii="Open Sans" w:eastAsia="Times New Roman" w:hAnsi="Open Sans" w:cs="Times New Roman"/>
                <w:b/>
                <w:color w:val="000000"/>
                <w:sz w:val="24"/>
                <w:szCs w:val="24"/>
                <w:u w:val="single"/>
                <w:lang w:eastAsia="ru-RU"/>
              </w:rPr>
              <w:t xml:space="preserve">Связь изучаемого с интересами, уже существовавшими у </w:t>
            </w:r>
            <w:r w:rsidR="00224A72" w:rsidRPr="008764FD">
              <w:rPr>
                <w:rFonts w:ascii="Open Sans" w:eastAsia="Times New Roman" w:hAnsi="Open Sans" w:cs="Times New Roman"/>
                <w:b/>
                <w:color w:val="000000"/>
                <w:sz w:val="24"/>
                <w:szCs w:val="24"/>
                <w:u w:val="single"/>
                <w:lang w:eastAsia="ru-RU"/>
              </w:rPr>
              <w:t>учащихся</w:t>
            </w:r>
            <w:r w:rsidR="00E90E88" w:rsidRPr="008764FD">
              <w:rPr>
                <w:rFonts w:ascii="Open Sans" w:eastAsia="Times New Roman" w:hAnsi="Open Sans" w:cs="Times New Roman"/>
                <w:b/>
                <w:color w:val="000000"/>
                <w:sz w:val="24"/>
                <w:szCs w:val="24"/>
                <w:u w:val="single"/>
                <w:lang w:eastAsia="ru-RU"/>
              </w:rPr>
              <w:t xml:space="preserve"> ранее</w:t>
            </w:r>
            <w:r w:rsidR="00E90E88" w:rsidRPr="008764FD">
              <w:rPr>
                <w:rFonts w:ascii="Open Sans" w:eastAsia="Times New Roman" w:hAnsi="Open Sans" w:cs="Times New Roman"/>
                <w:color w:val="000000"/>
                <w:sz w:val="24"/>
                <w:szCs w:val="24"/>
                <w:lang w:eastAsia="ru-RU"/>
              </w:rPr>
              <w:t>, тоже способствует возникновению интереса к новому материалу.</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 подростка, опираясь на его жизненный опыт.</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Что вы уже знаете об этой теме?</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Подберите слова об этом или на эту тему….</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Вот видите! В вашей памяти это уже храниться! Значит это нужно!</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u w:val="single"/>
                <w:lang w:eastAsia="ru-RU"/>
              </w:rPr>
            </w:pPr>
            <w:proofErr w:type="spellStart"/>
            <w:r w:rsidRPr="008764FD">
              <w:rPr>
                <w:rFonts w:ascii="Open Sans" w:eastAsia="Times New Roman" w:hAnsi="Open Sans" w:cs="Times New Roman"/>
                <w:b/>
                <w:bCs/>
                <w:color w:val="000000"/>
                <w:sz w:val="24"/>
                <w:szCs w:val="24"/>
                <w:u w:val="single"/>
                <w:lang w:eastAsia="ru-RU"/>
              </w:rPr>
              <w:t>Проблемность</w:t>
            </w:r>
            <w:proofErr w:type="spellEnd"/>
            <w:r w:rsidRPr="008764FD">
              <w:rPr>
                <w:rFonts w:ascii="Open Sans" w:eastAsia="Times New Roman" w:hAnsi="Open Sans" w:cs="Times New Roman"/>
                <w:b/>
                <w:bCs/>
                <w:color w:val="000000"/>
                <w:sz w:val="24"/>
                <w:szCs w:val="24"/>
                <w:u w:val="single"/>
                <w:lang w:eastAsia="ru-RU"/>
              </w:rPr>
              <w:t xml:space="preserve"> обучения</w:t>
            </w:r>
            <w:r w:rsidRPr="008764FD">
              <w:rPr>
                <w:rFonts w:ascii="Open Sans" w:eastAsia="Times New Roman" w:hAnsi="Open Sans" w:cs="Times New Roman"/>
                <w:color w:val="000000"/>
                <w:sz w:val="24"/>
                <w:szCs w:val="24"/>
                <w:u w:val="single"/>
                <w:lang w:eastAsia="ru-RU"/>
              </w:rPr>
              <w:t>.</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 Основная движущая пружина поискового, проблемного обучения - это </w:t>
            </w:r>
            <w:r w:rsidRPr="008764FD">
              <w:rPr>
                <w:rFonts w:ascii="Open Sans" w:eastAsia="Times New Roman" w:hAnsi="Open Sans" w:cs="Times New Roman"/>
                <w:b/>
                <w:i/>
                <w:color w:val="000000"/>
                <w:sz w:val="24"/>
                <w:szCs w:val="24"/>
                <w:lang w:eastAsia="ru-RU"/>
              </w:rPr>
              <w:t>система интересных вопросов, творческих заданий и исследовательских проектов, которые ставятся перед учениками.</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Необходимо также стремиться к организации и использованию в процессе обучения различных «</w:t>
            </w:r>
            <w:r w:rsidRPr="008764FD">
              <w:rPr>
                <w:rFonts w:ascii="Open Sans" w:eastAsia="Times New Roman" w:hAnsi="Open Sans" w:cs="Times New Roman"/>
                <w:b/>
                <w:i/>
                <w:color w:val="000000"/>
                <w:sz w:val="24"/>
                <w:szCs w:val="24"/>
                <w:lang w:eastAsia="ru-RU"/>
              </w:rPr>
              <w:t>обратных связей» между учителем и учащимися</w:t>
            </w:r>
            <w:r w:rsidRPr="008764FD">
              <w:rPr>
                <w:rFonts w:ascii="Open Sans" w:eastAsia="Times New Roman" w:hAnsi="Open Sans" w:cs="Times New Roman"/>
                <w:color w:val="000000"/>
                <w:sz w:val="24"/>
                <w:szCs w:val="24"/>
                <w:lang w:eastAsia="ru-RU"/>
              </w:rPr>
              <w:t xml:space="preserve"> (взаимный опрос-диалог, </w:t>
            </w:r>
            <w:r w:rsidRPr="008764FD">
              <w:rPr>
                <w:rFonts w:ascii="Open Sans" w:eastAsia="Times New Roman" w:hAnsi="Open Sans" w:cs="Times New Roman"/>
                <w:color w:val="000000"/>
                <w:sz w:val="24"/>
                <w:szCs w:val="24"/>
                <w:lang w:eastAsia="ru-RU"/>
              </w:rPr>
              <w:lastRenderedPageBreak/>
              <w:t xml:space="preserve">собеседование, дискуссия, групповые формы обучения и т.п.) </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В чем же суть обучения учащихся в форме проектной деятельности? </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Реализация метода проектов на практике ведет к изменению позиции учителя. Из носителя готовых знаний он превращается в организатора учебно-познавательной деятельности своих учеников. Отметим, что вопросы организации проектной деятельности (содержание, методика, формы организации, оценка результативности) подробно рассмотрены в специальной литературе, посвященной данной теме. </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b/>
                <w:color w:val="000000"/>
                <w:sz w:val="24"/>
                <w:szCs w:val="24"/>
                <w:u w:val="single"/>
                <w:lang w:eastAsia="ru-RU"/>
              </w:rPr>
            </w:pPr>
            <w:r w:rsidRPr="008764FD">
              <w:rPr>
                <w:rFonts w:ascii="Open Sans" w:eastAsia="Times New Roman" w:hAnsi="Open Sans" w:cs="Times New Roman"/>
                <w:color w:val="000000"/>
                <w:sz w:val="24"/>
                <w:szCs w:val="24"/>
                <w:lang w:eastAsia="ru-RU"/>
              </w:rPr>
              <w:t xml:space="preserve"> Ещё один вариант контрольных работ - </w:t>
            </w:r>
            <w:r w:rsidRPr="008764FD">
              <w:rPr>
                <w:rFonts w:ascii="Open Sans" w:eastAsia="Times New Roman" w:hAnsi="Open Sans" w:cs="Times New Roman"/>
                <w:b/>
                <w:color w:val="000000"/>
                <w:sz w:val="24"/>
                <w:szCs w:val="24"/>
                <w:u w:val="single"/>
                <w:lang w:eastAsia="ru-RU"/>
              </w:rPr>
              <w:t xml:space="preserve">зашифрованные диктанты. </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Ученики должны записать только условные обозначения, которые оговариваются. Шифровать учитель может новые понятие, изученные в данном разделе, части речи, члены предложения, морфологические признаки и др. Например, государство - звездочка</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b/>
                <w:color w:val="000000"/>
                <w:sz w:val="24"/>
                <w:szCs w:val="24"/>
                <w:u w:val="single"/>
                <w:lang w:eastAsia="ru-RU"/>
              </w:rPr>
            </w:pPr>
            <w:r w:rsidRPr="008764FD">
              <w:rPr>
                <w:rFonts w:ascii="Open Sans" w:eastAsia="Times New Roman" w:hAnsi="Open Sans" w:cs="Times New Roman"/>
                <w:b/>
                <w:color w:val="000000"/>
                <w:sz w:val="24"/>
                <w:szCs w:val="24"/>
                <w:u w:val="single"/>
                <w:lang w:eastAsia="ru-RU"/>
              </w:rPr>
              <w:t>Зачет по принципу «вертушки».</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Принцип осуществления данного типа урока со стороны прост: ученики пять раз в течение урока переходят от стола к столу и вполголоса отвечают консультантам. Переходы осуществляются по плану, записанному на врученной им карточке, номер которой на время урока становится их личным номером. Таких карточек 25 (комплект для класса в тридцать человек: пять консультантов и двадцать пять участников). В первой графе указаны переходы, во второй - столы (они обозначены буквами</w:t>
            </w:r>
            <w:proofErr w:type="gramStart"/>
            <w:r w:rsidRPr="008764FD">
              <w:rPr>
                <w:rFonts w:ascii="Open Sans" w:eastAsia="Times New Roman" w:hAnsi="Open Sans" w:cs="Times New Roman"/>
                <w:color w:val="000000"/>
                <w:sz w:val="24"/>
                <w:szCs w:val="24"/>
                <w:lang w:eastAsia="ru-RU"/>
              </w:rPr>
              <w:t xml:space="preserve"> А</w:t>
            </w:r>
            <w:proofErr w:type="gramEnd"/>
            <w:r w:rsidRPr="008764FD">
              <w:rPr>
                <w:rFonts w:ascii="Open Sans" w:eastAsia="Times New Roman" w:hAnsi="Open Sans" w:cs="Times New Roman"/>
                <w:color w:val="000000"/>
                <w:sz w:val="24"/>
                <w:szCs w:val="24"/>
                <w:lang w:eastAsia="ru-RU"/>
              </w:rPr>
              <w:t xml:space="preserve">, В, С, Д, Е, и такими же знаками обозначены сами столы), в третьей - роль (номер вопроса, на который нужно ответить) [18, с. 27]. </w:t>
            </w:r>
          </w:p>
          <w:p w:rsidR="00591698" w:rsidRPr="008764FD" w:rsidRDefault="00591698" w:rsidP="00591698">
            <w:pPr>
              <w:spacing w:before="100" w:beforeAutospacing="1" w:after="100" w:afterAutospacing="1" w:line="240" w:lineRule="auto"/>
              <w:jc w:val="both"/>
              <w:rPr>
                <w:rFonts w:ascii="Open Sans" w:eastAsia="Times New Roman" w:hAnsi="Open Sans" w:cs="Times New Roman"/>
                <w:b/>
                <w:color w:val="000000"/>
                <w:sz w:val="24"/>
                <w:szCs w:val="24"/>
                <w:u w:val="single"/>
                <w:lang w:eastAsia="ru-RU"/>
              </w:rPr>
            </w:pPr>
            <w:r w:rsidRPr="008764FD">
              <w:rPr>
                <w:rFonts w:ascii="Open Sans" w:eastAsia="Times New Roman" w:hAnsi="Open Sans" w:cs="Times New Roman"/>
                <w:b/>
                <w:color w:val="000000"/>
                <w:sz w:val="24"/>
                <w:szCs w:val="24"/>
                <w:u w:val="single"/>
                <w:lang w:eastAsia="ru-RU"/>
              </w:rPr>
              <w:t>«Учебное портфолио»</w:t>
            </w:r>
          </w:p>
          <w:p w:rsidR="00E90E88" w:rsidRPr="008764FD" w:rsidRDefault="00591698" w:rsidP="0059169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 xml:space="preserve">Основная идея портфолио - научить ребенка обобщать свой опыт, подытоживать знания, уметь «презентовать </w:t>
            </w:r>
            <w:r w:rsidR="00E90E88" w:rsidRPr="008764FD">
              <w:rPr>
                <w:rFonts w:ascii="Open Sans" w:eastAsia="Times New Roman" w:hAnsi="Open Sans" w:cs="Times New Roman"/>
                <w:color w:val="000000"/>
                <w:sz w:val="24"/>
                <w:szCs w:val="24"/>
                <w:lang w:eastAsia="ru-RU"/>
              </w:rPr>
              <w:t>Содержание портфолио можно разбить на следующие категории работ:</w:t>
            </w:r>
          </w:p>
          <w:p w:rsidR="00591698" w:rsidRPr="008764FD" w:rsidRDefault="00591698" w:rsidP="00E90E88">
            <w:pPr>
              <w:spacing w:before="100" w:beforeAutospacing="1" w:after="100" w:afterAutospacing="1" w:line="240" w:lineRule="auto"/>
              <w:ind w:firstLine="225"/>
              <w:jc w:val="both"/>
              <w:rPr>
                <w:rFonts w:ascii="Open Sans" w:eastAsia="Times New Roman" w:hAnsi="Open Sans" w:cs="Times New Roman"/>
                <w:b/>
                <w:color w:val="000000"/>
                <w:sz w:val="24"/>
                <w:szCs w:val="24"/>
                <w:u w:val="single"/>
                <w:lang w:eastAsia="ru-RU"/>
              </w:rPr>
            </w:pPr>
            <w:r w:rsidRPr="008764FD">
              <w:rPr>
                <w:rFonts w:ascii="Open Sans" w:eastAsia="Times New Roman" w:hAnsi="Open Sans" w:cs="Times New Roman" w:hint="eastAsia"/>
                <w:b/>
                <w:color w:val="000000"/>
                <w:sz w:val="24"/>
                <w:szCs w:val="24"/>
                <w:u w:val="single"/>
                <w:lang w:eastAsia="ru-RU"/>
              </w:rPr>
              <w:t>Словесная</w:t>
            </w:r>
            <w:r w:rsidRPr="008764FD">
              <w:rPr>
                <w:rFonts w:ascii="Open Sans" w:eastAsia="Times New Roman" w:hAnsi="Open Sans" w:cs="Times New Roman"/>
                <w:b/>
                <w:color w:val="000000"/>
                <w:sz w:val="24"/>
                <w:szCs w:val="24"/>
                <w:u w:val="single"/>
                <w:lang w:eastAsia="ru-RU"/>
              </w:rPr>
              <w:t xml:space="preserve"> отметка</w:t>
            </w:r>
          </w:p>
          <w:p w:rsidR="004420ED" w:rsidRPr="008764FD" w:rsidRDefault="004420ED" w:rsidP="004420ED">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Желательно вслух отмечать каждый успех ученика фразами: Большое тебе спасибо! Твои успехи всё заметнее! Это твоя победа! Я верю в тебя. Это успешное начало! Ты на верном пути. Ты делаешь это сегодня значительно лучше!</w:t>
            </w:r>
          </w:p>
          <w:p w:rsidR="00E90E88" w:rsidRPr="008764FD" w:rsidRDefault="00E90E88" w:rsidP="00E90E88">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r w:rsidRPr="008764FD">
              <w:rPr>
                <w:rFonts w:ascii="Open Sans" w:eastAsia="Times New Roman" w:hAnsi="Open Sans" w:cs="Times New Roman"/>
                <w:color w:val="000000"/>
                <w:sz w:val="24"/>
                <w:szCs w:val="24"/>
                <w:lang w:eastAsia="ru-RU"/>
              </w:rPr>
              <w:t>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E90E88" w:rsidRPr="008764FD" w:rsidRDefault="00E90E88" w:rsidP="004420ED">
            <w:pPr>
              <w:spacing w:before="100" w:beforeAutospacing="1" w:after="100" w:afterAutospacing="1" w:line="240" w:lineRule="auto"/>
              <w:ind w:firstLine="225"/>
              <w:jc w:val="both"/>
              <w:rPr>
                <w:rFonts w:ascii="Open Sans" w:eastAsia="Times New Roman" w:hAnsi="Open Sans" w:cs="Times New Roman"/>
                <w:color w:val="000000"/>
                <w:sz w:val="24"/>
                <w:szCs w:val="24"/>
                <w:lang w:eastAsia="ru-RU"/>
              </w:rPr>
            </w:pPr>
          </w:p>
        </w:tc>
      </w:tr>
    </w:tbl>
    <w:p w:rsidR="00660D2C" w:rsidRDefault="00660D2C">
      <w:bookmarkStart w:id="1" w:name="_GoBack"/>
      <w:bookmarkEnd w:id="1"/>
    </w:p>
    <w:sectPr w:rsidR="00660D2C" w:rsidSect="007F5D3F">
      <w:pgSz w:w="11906" w:h="16838"/>
      <w:pgMar w:top="993"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AE1806"/>
    <w:rsid w:val="00224A72"/>
    <w:rsid w:val="004420ED"/>
    <w:rsid w:val="00542E40"/>
    <w:rsid w:val="00591698"/>
    <w:rsid w:val="00660D2C"/>
    <w:rsid w:val="00777852"/>
    <w:rsid w:val="007F5D3F"/>
    <w:rsid w:val="008764FD"/>
    <w:rsid w:val="00A77F6B"/>
    <w:rsid w:val="00AE1806"/>
    <w:rsid w:val="00DC0E90"/>
    <w:rsid w:val="00DD0F40"/>
    <w:rsid w:val="00E90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E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E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8257115">
      <w:bodyDiv w:val="1"/>
      <w:marLeft w:val="0"/>
      <w:marRight w:val="150"/>
      <w:marTop w:val="75"/>
      <w:marBottom w:val="150"/>
      <w:divBdr>
        <w:top w:val="none" w:sz="0" w:space="0" w:color="auto"/>
        <w:left w:val="none" w:sz="0" w:space="0" w:color="auto"/>
        <w:bottom w:val="none" w:sz="0" w:space="0" w:color="auto"/>
        <w:right w:val="none" w:sz="0" w:space="0" w:color="auto"/>
      </w:divBdr>
      <w:divsChild>
        <w:div w:id="1417822725">
          <w:marLeft w:val="0"/>
          <w:marRight w:val="0"/>
          <w:marTop w:val="0"/>
          <w:marBottom w:val="0"/>
          <w:divBdr>
            <w:top w:val="none" w:sz="0" w:space="0" w:color="auto"/>
            <w:left w:val="none" w:sz="0" w:space="0" w:color="auto"/>
            <w:bottom w:val="none" w:sz="0" w:space="0" w:color="auto"/>
            <w:right w:val="none" w:sz="0" w:space="0" w:color="auto"/>
          </w:divBdr>
          <w:divsChild>
            <w:div w:id="777529309">
              <w:marLeft w:val="0"/>
              <w:marRight w:val="0"/>
              <w:marTop w:val="0"/>
              <w:marBottom w:val="0"/>
              <w:divBdr>
                <w:top w:val="none" w:sz="0" w:space="0" w:color="auto"/>
                <w:left w:val="none" w:sz="0" w:space="0" w:color="auto"/>
                <w:bottom w:val="none" w:sz="0" w:space="0" w:color="auto"/>
                <w:right w:val="none" w:sz="0" w:space="0" w:color="auto"/>
              </w:divBdr>
            </w:div>
            <w:div w:id="1251504162">
              <w:marLeft w:val="0"/>
              <w:marRight w:val="120"/>
              <w:marTop w:val="0"/>
              <w:marBottom w:val="0"/>
              <w:divBdr>
                <w:top w:val="none" w:sz="0" w:space="0" w:color="auto"/>
                <w:left w:val="none" w:sz="0" w:space="0" w:color="auto"/>
                <w:bottom w:val="none" w:sz="0" w:space="0" w:color="auto"/>
                <w:right w:val="none" w:sz="0" w:space="0" w:color="auto"/>
              </w:divBdr>
            </w:div>
            <w:div w:id="14735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8</cp:revision>
  <cp:lastPrinted>2001-12-31T17:05:00Z</cp:lastPrinted>
  <dcterms:created xsi:type="dcterms:W3CDTF">2017-12-11T15:21:00Z</dcterms:created>
  <dcterms:modified xsi:type="dcterms:W3CDTF">2021-05-28T09:37:00Z</dcterms:modified>
</cp:coreProperties>
</file>